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294152" w14:textId="77777777" w:rsidR="002665C6" w:rsidRPr="00812243" w:rsidRDefault="002665C6" w:rsidP="00812243">
      <w:pPr>
        <w:pStyle w:val="Title"/>
        <w:jc w:val="left"/>
        <w:rPr>
          <w:sz w:val="28"/>
          <w:szCs w:val="28"/>
          <w:u w:val="single"/>
          <w:rtl/>
        </w:rPr>
      </w:pPr>
      <w:r w:rsidRPr="00812243">
        <w:rPr>
          <w:sz w:val="28"/>
          <w:szCs w:val="28"/>
          <w:u w:val="single"/>
          <w:rtl/>
        </w:rPr>
        <w:t>מוסד הטכניון למחקר ופיתוח</w:t>
      </w:r>
      <w:r w:rsidRPr="00812243">
        <w:rPr>
          <w:rFonts w:hint="cs"/>
          <w:sz w:val="28"/>
          <w:szCs w:val="28"/>
          <w:u w:val="single"/>
          <w:rtl/>
        </w:rPr>
        <w:t xml:space="preserve"> בע</w:t>
      </w:r>
      <w:r w:rsidRPr="00812243">
        <w:rPr>
          <w:sz w:val="28"/>
          <w:szCs w:val="28"/>
          <w:u w:val="single"/>
          <w:rtl/>
        </w:rPr>
        <w:t xml:space="preserve"> "מ</w:t>
      </w:r>
      <w:r w:rsidRPr="00812243">
        <w:rPr>
          <w:rFonts w:hint="cs"/>
          <w:sz w:val="28"/>
          <w:szCs w:val="28"/>
          <w:u w:val="single"/>
          <w:rtl/>
        </w:rPr>
        <w:t xml:space="preserve">  -קרית הטכניון </w:t>
      </w:r>
      <w:r w:rsidRPr="00812243">
        <w:rPr>
          <w:sz w:val="28"/>
          <w:szCs w:val="28"/>
          <w:u w:val="single"/>
          <w:rtl/>
        </w:rPr>
        <w:t>–</w:t>
      </w:r>
      <w:r w:rsidRPr="00812243">
        <w:rPr>
          <w:rFonts w:hint="cs"/>
          <w:sz w:val="28"/>
          <w:szCs w:val="28"/>
          <w:u w:val="single"/>
          <w:rtl/>
        </w:rPr>
        <w:t>חיפה 32000</w:t>
      </w:r>
    </w:p>
    <w:p w14:paraId="38BBCC05" w14:textId="77777777" w:rsidR="002665C6" w:rsidRDefault="002665C6" w:rsidP="009A2788">
      <w:pPr>
        <w:spacing w:line="480" w:lineRule="auto"/>
        <w:rPr>
          <w:rtl/>
        </w:rPr>
      </w:pPr>
      <w:r>
        <w:rPr>
          <w:rtl/>
        </w:rPr>
        <w:t>הזמנת שירותים מס.  ___________ תאריך</w:t>
      </w:r>
      <w:r w:rsidR="00195B28">
        <w:rPr>
          <w:rFonts w:hint="cs"/>
          <w:rtl/>
        </w:rPr>
        <w:t xml:space="preserve">: </w:t>
      </w:r>
      <w:r>
        <w:rPr>
          <w:rtl/>
        </w:rPr>
        <w:t xml:space="preserve"> </w:t>
      </w:r>
      <w:r w:rsidR="00195B28">
        <w:rPr>
          <w:rFonts w:hint="eastAsia"/>
          <w:rtl/>
        </w:rPr>
        <w:t>‏</w:t>
      </w:r>
      <w:r w:rsidR="009A2788">
        <w:rPr>
          <w:rFonts w:hint="cs"/>
          <w:rtl/>
        </w:rPr>
        <w:t>____________</w:t>
      </w:r>
      <w:r w:rsidR="00195B28">
        <w:rPr>
          <w:rtl/>
        </w:rPr>
        <w:t xml:space="preserve">  </w:t>
      </w:r>
    </w:p>
    <w:p w14:paraId="178E9E81" w14:textId="77777777" w:rsidR="002665C6" w:rsidRDefault="002665C6" w:rsidP="009A2788">
      <w:pPr>
        <w:spacing w:line="480" w:lineRule="auto"/>
        <w:rPr>
          <w:rtl/>
        </w:rPr>
      </w:pPr>
      <w:r>
        <w:rPr>
          <w:rtl/>
        </w:rPr>
        <w:t>שם המזמין</w:t>
      </w:r>
      <w:r w:rsidR="00195B28">
        <w:rPr>
          <w:rFonts w:hint="cs"/>
          <w:rtl/>
        </w:rPr>
        <w:t>:</w:t>
      </w:r>
      <w:r>
        <w:rPr>
          <w:rFonts w:hint="cs"/>
          <w:rtl/>
        </w:rPr>
        <w:t xml:space="preserve"> </w:t>
      </w:r>
      <w:r w:rsidR="009A2788">
        <w:rPr>
          <w:rFonts w:hint="cs"/>
          <w:b/>
          <w:bCs/>
          <w:rtl/>
        </w:rPr>
        <w:t>_</w:t>
      </w:r>
      <w:r w:rsidR="009A2788" w:rsidRPr="00E40148">
        <w:rPr>
          <w:rFonts w:hint="cs"/>
          <w:b/>
          <w:bCs/>
          <w:highlight w:val="yellow"/>
          <w:rtl/>
        </w:rPr>
        <w:t>________________________</w:t>
      </w:r>
    </w:p>
    <w:p w14:paraId="556387AA" w14:textId="77777777" w:rsidR="002665C6" w:rsidRDefault="002665C6" w:rsidP="009A2788">
      <w:pPr>
        <w:spacing w:line="480" w:lineRule="auto"/>
        <w:rPr>
          <w:b/>
          <w:bCs/>
          <w:rtl/>
        </w:rPr>
      </w:pPr>
      <w:r>
        <w:rPr>
          <w:rtl/>
        </w:rPr>
        <w:t>שם הנציג/ים של המזמין לצורכי ההזמנה</w:t>
      </w:r>
      <w:r w:rsidR="00164A71">
        <w:rPr>
          <w:rFonts w:hint="cs"/>
          <w:rtl/>
        </w:rPr>
        <w:t xml:space="preserve"> </w:t>
      </w:r>
      <w:r w:rsidR="00027A04">
        <w:rPr>
          <w:rtl/>
        </w:rPr>
        <w:t>–</w:t>
      </w:r>
      <w:r w:rsidR="00164A71">
        <w:rPr>
          <w:rFonts w:hint="cs"/>
          <w:rtl/>
        </w:rPr>
        <w:t xml:space="preserve"> </w:t>
      </w:r>
      <w:r w:rsidR="009A2788" w:rsidRPr="00E40148">
        <w:rPr>
          <w:rFonts w:hint="cs"/>
          <w:b/>
          <w:bCs/>
          <w:highlight w:val="yellow"/>
          <w:rtl/>
        </w:rPr>
        <w:t>_________________</w:t>
      </w:r>
      <w:r w:rsidR="00027A04">
        <w:rPr>
          <w:rFonts w:hint="cs"/>
          <w:b/>
          <w:bCs/>
          <w:rtl/>
        </w:rPr>
        <w:t xml:space="preserve"> </w:t>
      </w:r>
    </w:p>
    <w:p w14:paraId="66586590" w14:textId="77777777" w:rsidR="00027A04" w:rsidRDefault="002665C6" w:rsidP="009A2788">
      <w:pPr>
        <w:spacing w:line="300" w:lineRule="atLeast"/>
        <w:jc w:val="both"/>
      </w:pPr>
      <w:r>
        <w:rPr>
          <w:rtl/>
        </w:rPr>
        <w:t>כתובת</w:t>
      </w:r>
      <w:r w:rsidR="00027A04">
        <w:rPr>
          <w:rFonts w:hint="cs"/>
          <w:rtl/>
        </w:rPr>
        <w:t xml:space="preserve"> </w:t>
      </w:r>
      <w:r w:rsidR="00027A04">
        <w:rPr>
          <w:rtl/>
        </w:rPr>
        <w:t>–</w:t>
      </w:r>
      <w:r w:rsidR="00027A04">
        <w:rPr>
          <w:rFonts w:hint="cs"/>
          <w:rtl/>
        </w:rPr>
        <w:t xml:space="preserve"> </w:t>
      </w:r>
      <w:r w:rsidR="009A2788" w:rsidRPr="00E40148">
        <w:rPr>
          <w:rFonts w:hint="cs"/>
          <w:highlight w:val="yellow"/>
          <w:rtl/>
        </w:rPr>
        <w:t>_______________________________</w:t>
      </w:r>
    </w:p>
    <w:p w14:paraId="683D3939" w14:textId="77777777" w:rsidR="00027A04" w:rsidRPr="00027A04" w:rsidRDefault="002665C6" w:rsidP="00027A04">
      <w:pPr>
        <w:spacing w:line="300" w:lineRule="atLeast"/>
        <w:jc w:val="both"/>
        <w:rPr>
          <w:rFonts w:cs="Times New Roman"/>
          <w:noProof w:val="0"/>
          <w:lang w:eastAsia="en-US"/>
        </w:rPr>
      </w:pPr>
      <w:r>
        <w:rPr>
          <w:rtl/>
        </w:rPr>
        <w:t xml:space="preserve"> </w:t>
      </w:r>
    </w:p>
    <w:p w14:paraId="0FC93FD6" w14:textId="77777777" w:rsidR="002665C6" w:rsidRDefault="002665C6" w:rsidP="009A2788">
      <w:pPr>
        <w:spacing w:line="480" w:lineRule="auto"/>
        <w:rPr>
          <w:rtl/>
        </w:rPr>
      </w:pPr>
      <w:r>
        <w:rPr>
          <w:rtl/>
        </w:rPr>
        <w:t xml:space="preserve">טלפון נייד </w:t>
      </w:r>
      <w:r w:rsidR="00164A71">
        <w:rPr>
          <w:rtl/>
        </w:rPr>
        <w:t>–</w:t>
      </w:r>
      <w:r w:rsidR="00164A71">
        <w:rPr>
          <w:rFonts w:hint="cs"/>
          <w:rtl/>
        </w:rPr>
        <w:t xml:space="preserve"> </w:t>
      </w:r>
      <w:r w:rsidR="009A2788">
        <w:rPr>
          <w:rFonts w:hint="cs"/>
          <w:rtl/>
        </w:rPr>
        <w:t>______________</w:t>
      </w:r>
    </w:p>
    <w:tbl>
      <w:tblPr>
        <w:bidiVisual/>
        <w:tblW w:w="0" w:type="auto"/>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8"/>
        <w:gridCol w:w="1443"/>
      </w:tblGrid>
      <w:tr w:rsidR="00164A71" w14:paraId="74C832F2" w14:textId="77777777">
        <w:trPr>
          <w:cantSplit/>
          <w:trHeight w:val="557"/>
        </w:trPr>
        <w:tc>
          <w:tcPr>
            <w:tcW w:w="4948" w:type="dxa"/>
          </w:tcPr>
          <w:p w14:paraId="36A2BF72" w14:textId="77777777" w:rsidR="00164A71" w:rsidRPr="00164A71" w:rsidRDefault="00164A71" w:rsidP="00164A71">
            <w:pPr>
              <w:pStyle w:val="Heading1"/>
              <w:spacing w:before="60" w:line="360" w:lineRule="auto"/>
              <w:rPr>
                <w:b/>
                <w:bCs/>
                <w:u w:val="none"/>
                <w:rtl/>
              </w:rPr>
            </w:pPr>
            <w:r w:rsidRPr="00164A71">
              <w:rPr>
                <w:b/>
                <w:bCs/>
                <w:u w:val="none"/>
                <w:rtl/>
              </w:rPr>
              <w:t>תיאור הזמנת השירותים</w:t>
            </w:r>
          </w:p>
        </w:tc>
        <w:tc>
          <w:tcPr>
            <w:tcW w:w="1443" w:type="dxa"/>
          </w:tcPr>
          <w:p w14:paraId="1C9755ED" w14:textId="77777777" w:rsidR="00164A71" w:rsidRPr="00C90F67" w:rsidRDefault="00164A71" w:rsidP="00906951">
            <w:pPr>
              <w:pStyle w:val="Heading1"/>
              <w:spacing w:before="60" w:line="360" w:lineRule="auto"/>
              <w:rPr>
                <w:b/>
                <w:bCs/>
                <w:sz w:val="28"/>
                <w:szCs w:val="28"/>
                <w:u w:val="none"/>
                <w:rtl/>
              </w:rPr>
            </w:pPr>
            <w:r w:rsidRPr="00C90F67">
              <w:rPr>
                <w:b/>
                <w:bCs/>
                <w:sz w:val="28"/>
                <w:szCs w:val="28"/>
                <w:u w:val="none"/>
                <w:rtl/>
              </w:rPr>
              <w:t>מחיר</w:t>
            </w:r>
            <w:r w:rsidR="00C90F67" w:rsidRPr="00C90F67">
              <w:rPr>
                <w:rFonts w:hint="cs"/>
                <w:b/>
                <w:bCs/>
                <w:sz w:val="28"/>
                <w:szCs w:val="28"/>
                <w:u w:val="none"/>
                <w:rtl/>
              </w:rPr>
              <w:t xml:space="preserve"> ב </w:t>
            </w:r>
            <w:r w:rsidR="00906951">
              <w:rPr>
                <w:rFonts w:hint="cs"/>
                <w:b/>
                <w:bCs/>
                <w:sz w:val="28"/>
                <w:szCs w:val="28"/>
                <w:u w:val="none"/>
                <w:rtl/>
              </w:rPr>
              <w:t>-</w:t>
            </w:r>
          </w:p>
        </w:tc>
      </w:tr>
      <w:tr w:rsidR="00164A71" w14:paraId="17287961" w14:textId="77777777">
        <w:trPr>
          <w:cantSplit/>
          <w:trHeight w:val="557"/>
        </w:trPr>
        <w:tc>
          <w:tcPr>
            <w:tcW w:w="4948" w:type="dxa"/>
            <w:vAlign w:val="center"/>
          </w:tcPr>
          <w:p w14:paraId="3F57638D" w14:textId="77777777" w:rsidR="00164A71" w:rsidRPr="00164A71" w:rsidRDefault="00164A71" w:rsidP="00C90F67">
            <w:pPr>
              <w:pStyle w:val="Heading1"/>
              <w:spacing w:before="60" w:line="240" w:lineRule="auto"/>
              <w:rPr>
                <w:u w:val="none"/>
                <w:rtl/>
              </w:rPr>
            </w:pPr>
            <w:r w:rsidRPr="00164A71">
              <w:rPr>
                <w:rFonts w:hint="cs"/>
                <w:u w:val="none"/>
                <w:rtl/>
              </w:rPr>
              <w:t xml:space="preserve">שמוש </w:t>
            </w:r>
            <w:r w:rsidR="00C90F67" w:rsidRPr="00C90F67">
              <w:rPr>
                <w:rFonts w:hint="cs"/>
                <w:u w:val="none"/>
                <w:rtl/>
              </w:rPr>
              <w:t>אנליזה של טכנולוגיה + חישובי תנאים</w:t>
            </w:r>
            <w:r w:rsidR="00C90F67">
              <w:rPr>
                <w:rFonts w:hint="cs"/>
                <w:u w:val="none"/>
                <w:rtl/>
              </w:rPr>
              <w:t xml:space="preserve"> פיזיים לתהליכים</w:t>
            </w:r>
            <w:r w:rsidRPr="00164A71">
              <w:rPr>
                <w:rFonts w:hint="cs"/>
                <w:u w:val="none"/>
                <w:rtl/>
              </w:rPr>
              <w:t xml:space="preserve"> </w:t>
            </w:r>
          </w:p>
          <w:p w14:paraId="1692F8F5" w14:textId="77777777" w:rsidR="00164A71" w:rsidRDefault="00164A71" w:rsidP="00AB3C86">
            <w:pPr>
              <w:spacing w:after="60"/>
              <w:rPr>
                <w:rtl/>
              </w:rPr>
            </w:pPr>
          </w:p>
        </w:tc>
        <w:tc>
          <w:tcPr>
            <w:tcW w:w="1443" w:type="dxa"/>
            <w:vAlign w:val="center"/>
          </w:tcPr>
          <w:p w14:paraId="1F659597" w14:textId="77777777" w:rsidR="00164A71" w:rsidRPr="009458AD" w:rsidRDefault="00164A71" w:rsidP="00C90F67">
            <w:pPr>
              <w:pStyle w:val="Heading1"/>
              <w:spacing w:line="360" w:lineRule="auto"/>
              <w:rPr>
                <w:u w:val="none"/>
                <w:rtl/>
              </w:rPr>
            </w:pPr>
          </w:p>
        </w:tc>
      </w:tr>
      <w:tr w:rsidR="00AF308C" w14:paraId="48C9D936" w14:textId="77777777">
        <w:trPr>
          <w:cantSplit/>
          <w:trHeight w:val="557"/>
        </w:trPr>
        <w:tc>
          <w:tcPr>
            <w:tcW w:w="4948" w:type="dxa"/>
            <w:vAlign w:val="center"/>
          </w:tcPr>
          <w:p w14:paraId="06C54892" w14:textId="77777777" w:rsidR="00AF308C" w:rsidRPr="00D02819" w:rsidRDefault="00AF308C" w:rsidP="00027A04">
            <w:pPr>
              <w:pStyle w:val="Heading1"/>
              <w:spacing w:line="360" w:lineRule="auto"/>
              <w:rPr>
                <w:u w:val="none"/>
                <w:rtl/>
              </w:rPr>
            </w:pPr>
            <w:r w:rsidRPr="00D02819">
              <w:rPr>
                <w:rFonts w:hint="cs"/>
                <w:u w:val="none"/>
                <w:rtl/>
              </w:rPr>
              <w:t>כמות נדרשת</w:t>
            </w:r>
            <w:r>
              <w:rPr>
                <w:rFonts w:hint="cs"/>
                <w:u w:val="none"/>
                <w:rtl/>
              </w:rPr>
              <w:t xml:space="preserve"> </w:t>
            </w:r>
            <w:r w:rsidR="009458AD">
              <w:rPr>
                <w:rFonts w:hint="cs"/>
                <w:u w:val="none"/>
                <w:rtl/>
              </w:rPr>
              <w:t xml:space="preserve"> </w:t>
            </w:r>
            <w:r w:rsidR="00C90F67">
              <w:rPr>
                <w:rFonts w:hint="cs"/>
                <w:u w:val="none"/>
                <w:rtl/>
              </w:rPr>
              <w:t>1</w:t>
            </w:r>
          </w:p>
        </w:tc>
        <w:tc>
          <w:tcPr>
            <w:tcW w:w="1443" w:type="dxa"/>
            <w:vAlign w:val="center"/>
          </w:tcPr>
          <w:p w14:paraId="597DC3B5" w14:textId="77777777" w:rsidR="00AF308C" w:rsidRPr="00162AE4" w:rsidRDefault="00AF308C" w:rsidP="00C90F67">
            <w:pPr>
              <w:pStyle w:val="Heading1"/>
              <w:spacing w:before="120" w:line="240" w:lineRule="auto"/>
              <w:rPr>
                <w:u w:val="none"/>
                <w:rtl/>
              </w:rPr>
            </w:pPr>
          </w:p>
        </w:tc>
      </w:tr>
      <w:tr w:rsidR="00AF308C" w14:paraId="75A515E3" w14:textId="77777777" w:rsidTr="00AF308C">
        <w:trPr>
          <w:cantSplit/>
          <w:trHeight w:val="557"/>
        </w:trPr>
        <w:tc>
          <w:tcPr>
            <w:tcW w:w="4948" w:type="dxa"/>
            <w:tcBorders>
              <w:bottom w:val="single" w:sz="4" w:space="0" w:color="auto"/>
            </w:tcBorders>
            <w:vAlign w:val="center"/>
          </w:tcPr>
          <w:p w14:paraId="029EBA06" w14:textId="77777777" w:rsidR="00AF308C" w:rsidRPr="00D02819" w:rsidRDefault="00AF308C" w:rsidP="009A2788">
            <w:pPr>
              <w:pStyle w:val="Heading1"/>
              <w:spacing w:line="360" w:lineRule="auto"/>
              <w:rPr>
                <w:rFonts w:hint="cs"/>
                <w:u w:val="none"/>
                <w:rtl/>
              </w:rPr>
            </w:pPr>
            <w:r>
              <w:rPr>
                <w:rFonts w:hint="cs"/>
                <w:u w:val="none"/>
              </w:rPr>
              <w:t xml:space="preserve"> </w:t>
            </w:r>
            <w:r>
              <w:rPr>
                <w:u w:val="none"/>
              </w:rPr>
              <w:t xml:space="preserve"> </w:t>
            </w:r>
            <w:r w:rsidR="009A2788">
              <w:rPr>
                <w:u w:val="none"/>
              </w:rPr>
              <w:t xml:space="preserve"> - </w:t>
            </w:r>
            <w:r>
              <w:rPr>
                <w:u w:val="none"/>
              </w:rPr>
              <w:t>Overhead</w:t>
            </w:r>
            <w:r w:rsidR="009A2788">
              <w:rPr>
                <w:rFonts w:hint="cs"/>
                <w:u w:val="none"/>
                <w:rtl/>
              </w:rPr>
              <w:t xml:space="preserve"> 23.5%</w:t>
            </w:r>
          </w:p>
        </w:tc>
        <w:tc>
          <w:tcPr>
            <w:tcW w:w="1443" w:type="dxa"/>
            <w:tcBorders>
              <w:bottom w:val="single" w:sz="4" w:space="0" w:color="auto"/>
            </w:tcBorders>
            <w:vAlign w:val="center"/>
          </w:tcPr>
          <w:p w14:paraId="1E531DA5" w14:textId="77777777" w:rsidR="00AF308C" w:rsidRDefault="00AF308C" w:rsidP="00162AE4">
            <w:pPr>
              <w:pStyle w:val="Heading1"/>
              <w:spacing w:before="120" w:line="240" w:lineRule="auto"/>
              <w:rPr>
                <w:u w:val="none"/>
                <w:rtl/>
              </w:rPr>
            </w:pPr>
          </w:p>
        </w:tc>
      </w:tr>
      <w:tr w:rsidR="00AF308C" w14:paraId="48C21528" w14:textId="77777777" w:rsidTr="00C90F67">
        <w:trPr>
          <w:cantSplit/>
          <w:trHeight w:val="557"/>
        </w:trPr>
        <w:tc>
          <w:tcPr>
            <w:tcW w:w="4948" w:type="dxa"/>
            <w:vAlign w:val="center"/>
          </w:tcPr>
          <w:p w14:paraId="5945993A" w14:textId="77777777" w:rsidR="00AF308C" w:rsidRPr="00D02819" w:rsidRDefault="00AF308C">
            <w:pPr>
              <w:pStyle w:val="Heading1"/>
              <w:spacing w:line="360" w:lineRule="auto"/>
              <w:rPr>
                <w:u w:val="none"/>
                <w:rtl/>
              </w:rPr>
            </w:pPr>
            <w:r w:rsidRPr="00D02819">
              <w:rPr>
                <w:u w:val="none"/>
                <w:rtl/>
              </w:rPr>
              <w:t xml:space="preserve"> </w:t>
            </w:r>
            <w:r>
              <w:rPr>
                <w:rFonts w:hint="cs"/>
                <w:u w:val="none"/>
                <w:rtl/>
              </w:rPr>
              <w:t xml:space="preserve">מחיר לפני מע"מ </w:t>
            </w:r>
          </w:p>
        </w:tc>
        <w:tc>
          <w:tcPr>
            <w:tcW w:w="1443" w:type="dxa"/>
            <w:vAlign w:val="center"/>
          </w:tcPr>
          <w:p w14:paraId="5E143856" w14:textId="77777777" w:rsidR="00AF308C" w:rsidRPr="00D02819" w:rsidRDefault="00AF308C" w:rsidP="00C90F67">
            <w:pPr>
              <w:pStyle w:val="Heading1"/>
              <w:spacing w:before="120" w:line="240" w:lineRule="auto"/>
              <w:rPr>
                <w:u w:val="none"/>
                <w:rtl/>
              </w:rPr>
            </w:pPr>
          </w:p>
        </w:tc>
      </w:tr>
      <w:tr w:rsidR="00C90F67" w14:paraId="420B5D37" w14:textId="77777777" w:rsidTr="00C90F67">
        <w:trPr>
          <w:cantSplit/>
          <w:trHeight w:val="557"/>
        </w:trPr>
        <w:tc>
          <w:tcPr>
            <w:tcW w:w="4948" w:type="dxa"/>
            <w:vAlign w:val="center"/>
          </w:tcPr>
          <w:p w14:paraId="58B2782C" w14:textId="77777777" w:rsidR="00C90F67" w:rsidRPr="00D02819" w:rsidRDefault="00C90F67" w:rsidP="00906951">
            <w:pPr>
              <w:pStyle w:val="Heading1"/>
              <w:spacing w:line="360" w:lineRule="auto"/>
              <w:rPr>
                <w:u w:val="none"/>
                <w:rtl/>
              </w:rPr>
            </w:pPr>
            <w:r>
              <w:rPr>
                <w:rFonts w:hint="cs"/>
                <w:u w:val="none"/>
                <w:rtl/>
              </w:rPr>
              <w:t>מע"מ 1</w:t>
            </w:r>
            <w:r w:rsidR="00906951">
              <w:rPr>
                <w:rFonts w:hint="cs"/>
                <w:u w:val="none"/>
                <w:rtl/>
              </w:rPr>
              <w:t>7</w:t>
            </w:r>
            <w:r>
              <w:rPr>
                <w:rFonts w:hint="cs"/>
                <w:u w:val="none"/>
                <w:rtl/>
              </w:rPr>
              <w:t>%</w:t>
            </w:r>
          </w:p>
        </w:tc>
        <w:tc>
          <w:tcPr>
            <w:tcW w:w="1443" w:type="dxa"/>
            <w:vAlign w:val="center"/>
          </w:tcPr>
          <w:p w14:paraId="51B90541" w14:textId="77777777" w:rsidR="00C90F67" w:rsidRDefault="00C90F67" w:rsidP="00573964">
            <w:pPr>
              <w:pStyle w:val="Heading1"/>
              <w:spacing w:before="120" w:line="240" w:lineRule="auto"/>
              <w:rPr>
                <w:rFonts w:hint="cs"/>
                <w:u w:val="none"/>
                <w:rtl/>
              </w:rPr>
            </w:pPr>
          </w:p>
        </w:tc>
      </w:tr>
      <w:tr w:rsidR="00C90F67" w14:paraId="22E5E774" w14:textId="77777777" w:rsidTr="00AF308C">
        <w:trPr>
          <w:cantSplit/>
          <w:trHeight w:val="557"/>
        </w:trPr>
        <w:tc>
          <w:tcPr>
            <w:tcW w:w="4948" w:type="dxa"/>
            <w:tcBorders>
              <w:bottom w:val="single" w:sz="4" w:space="0" w:color="auto"/>
            </w:tcBorders>
            <w:vAlign w:val="center"/>
          </w:tcPr>
          <w:p w14:paraId="4903CF36" w14:textId="77777777" w:rsidR="00C90F67" w:rsidRPr="00C90F67" w:rsidRDefault="00C90F67">
            <w:pPr>
              <w:pStyle w:val="Heading1"/>
              <w:spacing w:line="360" w:lineRule="auto"/>
              <w:rPr>
                <w:rFonts w:hint="cs"/>
                <w:b/>
                <w:bCs/>
                <w:u w:val="none"/>
                <w:rtl/>
              </w:rPr>
            </w:pPr>
            <w:r w:rsidRPr="00C90F67">
              <w:rPr>
                <w:rFonts w:hint="cs"/>
                <w:b/>
                <w:bCs/>
                <w:u w:val="none"/>
                <w:rtl/>
              </w:rPr>
              <w:t>סה"כ כולל מע"מ</w:t>
            </w:r>
          </w:p>
        </w:tc>
        <w:tc>
          <w:tcPr>
            <w:tcW w:w="1443" w:type="dxa"/>
            <w:tcBorders>
              <w:bottom w:val="single" w:sz="4" w:space="0" w:color="auto"/>
            </w:tcBorders>
            <w:vAlign w:val="center"/>
          </w:tcPr>
          <w:p w14:paraId="3231285B" w14:textId="77777777" w:rsidR="00C90F67" w:rsidRDefault="00C90F67" w:rsidP="00573964">
            <w:pPr>
              <w:pStyle w:val="Heading1"/>
              <w:spacing w:before="120" w:line="240" w:lineRule="auto"/>
              <w:rPr>
                <w:rFonts w:hint="cs"/>
                <w:u w:val="none"/>
                <w:rtl/>
              </w:rPr>
            </w:pPr>
          </w:p>
        </w:tc>
      </w:tr>
    </w:tbl>
    <w:p w14:paraId="68ED100D" w14:textId="77777777" w:rsidR="002665C6" w:rsidRDefault="002665C6">
      <w:pPr>
        <w:rPr>
          <w:rtl/>
        </w:rPr>
      </w:pPr>
    </w:p>
    <w:p w14:paraId="698DA46D" w14:textId="77777777" w:rsidR="002665C6" w:rsidRDefault="002665C6">
      <w:pPr>
        <w:rPr>
          <w:rtl/>
        </w:rPr>
      </w:pPr>
    </w:p>
    <w:p w14:paraId="79E9E467" w14:textId="77777777" w:rsidR="002665C6" w:rsidRDefault="002665C6">
      <w:pPr>
        <w:ind w:left="2880" w:firstLine="720"/>
        <w:rPr>
          <w:rtl/>
        </w:rPr>
      </w:pPr>
    </w:p>
    <w:p w14:paraId="1CEC3875" w14:textId="77777777" w:rsidR="00AF308C" w:rsidRDefault="00AF308C">
      <w:pPr>
        <w:ind w:left="2880" w:firstLine="720"/>
        <w:rPr>
          <w:rtl/>
        </w:rPr>
      </w:pPr>
    </w:p>
    <w:p w14:paraId="2D3EAFDB" w14:textId="77777777" w:rsidR="00AF308C" w:rsidRDefault="00AF308C">
      <w:pPr>
        <w:ind w:left="2880" w:firstLine="720"/>
        <w:rPr>
          <w:rtl/>
        </w:rPr>
      </w:pPr>
    </w:p>
    <w:p w14:paraId="58ED25BF" w14:textId="77777777" w:rsidR="00AF308C" w:rsidRDefault="00AF308C">
      <w:pPr>
        <w:ind w:left="2880" w:firstLine="720"/>
        <w:rPr>
          <w:rtl/>
        </w:rPr>
      </w:pPr>
    </w:p>
    <w:p w14:paraId="1CCDEB47" w14:textId="77777777" w:rsidR="00AF308C" w:rsidRDefault="00AF308C">
      <w:pPr>
        <w:ind w:left="2880" w:firstLine="720"/>
        <w:rPr>
          <w:rtl/>
        </w:rPr>
      </w:pPr>
    </w:p>
    <w:p w14:paraId="22C7C2EF" w14:textId="77777777" w:rsidR="00AF308C" w:rsidRDefault="00AF308C">
      <w:pPr>
        <w:ind w:left="2880" w:firstLine="720"/>
        <w:rPr>
          <w:rtl/>
        </w:rPr>
      </w:pPr>
    </w:p>
    <w:p w14:paraId="648E10E1" w14:textId="77777777" w:rsidR="00AF308C" w:rsidRDefault="00AF308C">
      <w:pPr>
        <w:ind w:left="2880" w:firstLine="720"/>
        <w:rPr>
          <w:rtl/>
        </w:rPr>
      </w:pPr>
    </w:p>
    <w:p w14:paraId="392A8193" w14:textId="77777777" w:rsidR="00AF308C" w:rsidRDefault="00AF308C">
      <w:pPr>
        <w:ind w:left="2880" w:firstLine="720"/>
        <w:rPr>
          <w:rFonts w:hint="cs"/>
          <w:rtl/>
        </w:rPr>
      </w:pPr>
    </w:p>
    <w:p w14:paraId="2EB9A537" w14:textId="77777777" w:rsidR="00056DFD" w:rsidRDefault="00056DFD">
      <w:pPr>
        <w:ind w:left="2880" w:firstLine="720"/>
        <w:rPr>
          <w:rtl/>
        </w:rPr>
      </w:pPr>
    </w:p>
    <w:p w14:paraId="23040D64" w14:textId="77777777" w:rsidR="002665C6" w:rsidRDefault="002665C6">
      <w:pPr>
        <w:rPr>
          <w:rtl/>
        </w:rPr>
      </w:pPr>
      <w:r>
        <w:rPr>
          <w:b/>
          <w:bCs/>
          <w:szCs w:val="28"/>
          <w:u w:val="single"/>
          <w:rtl/>
        </w:rPr>
        <w:t xml:space="preserve">תנאי ההתקשרות למתן השירותים – </w:t>
      </w:r>
      <w:r>
        <w:rPr>
          <w:rFonts w:hint="cs"/>
          <w:b/>
          <w:bCs/>
          <w:szCs w:val="28"/>
          <w:u w:val="single"/>
          <w:rtl/>
        </w:rPr>
        <w:t>עמ' 1-2 המצ"ב</w:t>
      </w:r>
      <w:r>
        <w:rPr>
          <w:b/>
          <w:bCs/>
          <w:szCs w:val="28"/>
          <w:u w:val="single"/>
          <w:rtl/>
        </w:rPr>
        <w:t>!</w:t>
      </w:r>
    </w:p>
    <w:p w14:paraId="6D828A12" w14:textId="77777777" w:rsidR="002665C6" w:rsidRDefault="002665C6">
      <w:pPr>
        <w:rPr>
          <w:rtl/>
        </w:rPr>
      </w:pPr>
    </w:p>
    <w:p w14:paraId="43F7BF16" w14:textId="77777777" w:rsidR="002665C6" w:rsidRDefault="002665C6">
      <w:pPr>
        <w:rPr>
          <w:rtl/>
        </w:rPr>
      </w:pPr>
    </w:p>
    <w:p w14:paraId="126A9439" w14:textId="77777777" w:rsidR="002665C6" w:rsidRDefault="002665C6">
      <w:pPr>
        <w:rPr>
          <w:rtl/>
        </w:rPr>
      </w:pPr>
    </w:p>
    <w:p w14:paraId="1DC51165" w14:textId="77777777" w:rsidR="002665C6" w:rsidRDefault="002665C6">
      <w:pPr>
        <w:rPr>
          <w:rtl/>
        </w:rPr>
      </w:pPr>
    </w:p>
    <w:p w14:paraId="2C391C7F" w14:textId="77777777" w:rsidR="002665C6" w:rsidRDefault="002665C6">
      <w:pPr>
        <w:pBdr>
          <w:top w:val="single" w:sz="4" w:space="6" w:color="auto"/>
          <w:left w:val="single" w:sz="4" w:space="4" w:color="auto"/>
          <w:bottom w:val="single" w:sz="4" w:space="0" w:color="auto"/>
          <w:right w:val="single" w:sz="4" w:space="4" w:color="auto"/>
        </w:pBdr>
        <w:rPr>
          <w:b/>
          <w:bCs/>
          <w:u w:val="single"/>
          <w:rtl/>
        </w:rPr>
      </w:pPr>
      <w:r>
        <w:rPr>
          <w:rFonts w:hint="cs"/>
          <w:b/>
          <w:bCs/>
          <w:u w:val="single"/>
          <w:rtl/>
        </w:rPr>
        <w:t>מועדי תשלום :</w:t>
      </w:r>
    </w:p>
    <w:p w14:paraId="2606EE95" w14:textId="77777777" w:rsidR="002665C6" w:rsidRDefault="002665C6" w:rsidP="00121E54">
      <w:pPr>
        <w:pBdr>
          <w:top w:val="single" w:sz="4" w:space="6" w:color="auto"/>
          <w:left w:val="single" w:sz="4" w:space="4" w:color="auto"/>
          <w:bottom w:val="single" w:sz="4" w:space="0" w:color="auto"/>
          <w:right w:val="single" w:sz="4" w:space="4" w:color="auto"/>
        </w:pBdr>
        <w:rPr>
          <w:b/>
          <w:bCs/>
          <w:rtl/>
        </w:rPr>
      </w:pPr>
      <w:r>
        <w:rPr>
          <w:rFonts w:hint="cs"/>
          <w:b/>
          <w:bCs/>
          <w:rtl/>
        </w:rPr>
        <w:t>תנאי תשלום</w:t>
      </w:r>
      <w:r w:rsidR="00121E54">
        <w:rPr>
          <w:rFonts w:hint="cs"/>
          <w:b/>
          <w:bCs/>
          <w:rtl/>
        </w:rPr>
        <w:t>:</w:t>
      </w:r>
    </w:p>
    <w:p w14:paraId="72FB97AD" w14:textId="77777777" w:rsidR="002665C6" w:rsidRPr="00121E54" w:rsidRDefault="00D02819" w:rsidP="00FA5830">
      <w:pPr>
        <w:pBdr>
          <w:top w:val="single" w:sz="4" w:space="6" w:color="auto"/>
          <w:left w:val="single" w:sz="4" w:space="4" w:color="auto"/>
          <w:bottom w:val="single" w:sz="4" w:space="0" w:color="auto"/>
          <w:right w:val="single" w:sz="4" w:space="4" w:color="auto"/>
        </w:pBdr>
        <w:rPr>
          <w:rtl/>
        </w:rPr>
      </w:pPr>
      <w:r>
        <w:rPr>
          <w:rFonts w:hint="cs"/>
          <w:rtl/>
        </w:rPr>
        <w:t>במזומן</w:t>
      </w:r>
      <w:r w:rsidR="00E009E6" w:rsidRPr="00121E54">
        <w:rPr>
          <w:rFonts w:hint="cs"/>
          <w:rtl/>
        </w:rPr>
        <w:t xml:space="preserve"> </w:t>
      </w:r>
      <w:r w:rsidR="00FA5830" w:rsidRPr="00121E54">
        <w:rPr>
          <w:rFonts w:hint="cs"/>
          <w:rtl/>
        </w:rPr>
        <w:t>ו</w:t>
      </w:r>
      <w:r w:rsidR="002665C6" w:rsidRPr="00121E54">
        <w:rPr>
          <w:rFonts w:hint="cs"/>
          <w:rtl/>
        </w:rPr>
        <w:t xml:space="preserve">כנגד חשבונית מס. </w:t>
      </w:r>
      <w:r w:rsidR="0015325B" w:rsidRPr="00121E54">
        <w:rPr>
          <w:rFonts w:hint="cs"/>
          <w:rtl/>
        </w:rPr>
        <w:t xml:space="preserve"> </w:t>
      </w:r>
    </w:p>
    <w:p w14:paraId="38F6C7FA" w14:textId="77777777" w:rsidR="002665C6" w:rsidRDefault="002665C6">
      <w:pPr>
        <w:rPr>
          <w:rtl/>
        </w:rPr>
      </w:pPr>
    </w:p>
    <w:p w14:paraId="6E628CAC" w14:textId="77777777" w:rsidR="002665C6" w:rsidRDefault="002665C6">
      <w:pPr>
        <w:pBdr>
          <w:top w:val="single" w:sz="4" w:space="1" w:color="auto"/>
          <w:left w:val="single" w:sz="4" w:space="4" w:color="auto"/>
          <w:bottom w:val="single" w:sz="4" w:space="1" w:color="auto"/>
          <w:right w:val="single" w:sz="4" w:space="4" w:color="auto"/>
        </w:pBdr>
        <w:rPr>
          <w:b/>
          <w:bCs/>
          <w:u w:val="single"/>
          <w:rtl/>
        </w:rPr>
      </w:pPr>
      <w:r>
        <w:rPr>
          <w:rFonts w:hint="cs"/>
          <w:b/>
          <w:bCs/>
          <w:u w:val="single"/>
          <w:rtl/>
        </w:rPr>
        <w:t>מועדי ביצוע:</w:t>
      </w:r>
    </w:p>
    <w:p w14:paraId="55BB8DEE" w14:textId="77777777" w:rsidR="002665C6" w:rsidRDefault="002665C6">
      <w:pPr>
        <w:pBdr>
          <w:top w:val="single" w:sz="4" w:space="1" w:color="auto"/>
          <w:left w:val="single" w:sz="4" w:space="4" w:color="auto"/>
          <w:bottom w:val="single" w:sz="4" w:space="1" w:color="auto"/>
          <w:right w:val="single" w:sz="4" w:space="4" w:color="auto"/>
        </w:pBdr>
        <w:rPr>
          <w:b/>
          <w:bCs/>
          <w:u w:val="single"/>
          <w:rtl/>
        </w:rPr>
      </w:pPr>
    </w:p>
    <w:p w14:paraId="1740CF96" w14:textId="77777777" w:rsidR="002665C6" w:rsidRDefault="002665C6" w:rsidP="00027A04">
      <w:pPr>
        <w:pBdr>
          <w:top w:val="single" w:sz="4" w:space="1" w:color="auto"/>
          <w:left w:val="single" w:sz="4" w:space="4" w:color="auto"/>
          <w:bottom w:val="single" w:sz="4" w:space="1" w:color="auto"/>
          <w:right w:val="single" w:sz="4" w:space="4" w:color="auto"/>
        </w:pBdr>
        <w:rPr>
          <w:b/>
          <w:bCs/>
          <w:rtl/>
        </w:rPr>
      </w:pPr>
      <w:r w:rsidRPr="00164A71">
        <w:rPr>
          <w:rFonts w:hint="cs"/>
          <w:b/>
          <w:bCs/>
          <w:rtl/>
        </w:rPr>
        <w:t xml:space="preserve">מ - </w:t>
      </w:r>
      <w:r w:rsidR="00E40148">
        <w:rPr>
          <w:rFonts w:hint="cs"/>
          <w:b/>
          <w:bCs/>
          <w:rtl/>
        </w:rPr>
        <w:t xml:space="preserve">                           </w:t>
      </w:r>
    </w:p>
    <w:p w14:paraId="2C686517" w14:textId="77777777" w:rsidR="002665C6" w:rsidRDefault="002665C6">
      <w:pPr>
        <w:pBdr>
          <w:top w:val="single" w:sz="4" w:space="1" w:color="auto"/>
          <w:left w:val="single" w:sz="4" w:space="4" w:color="auto"/>
          <w:bottom w:val="single" w:sz="4" w:space="1" w:color="auto"/>
          <w:right w:val="single" w:sz="4" w:space="4" w:color="auto"/>
        </w:pBdr>
        <w:rPr>
          <w:b/>
          <w:bCs/>
          <w:rtl/>
        </w:rPr>
      </w:pPr>
    </w:p>
    <w:p w14:paraId="3BFAF4A7" w14:textId="77777777" w:rsidR="002665C6" w:rsidRDefault="002665C6">
      <w:pPr>
        <w:pBdr>
          <w:top w:val="single" w:sz="4" w:space="1" w:color="auto"/>
          <w:left w:val="single" w:sz="4" w:space="4" w:color="auto"/>
          <w:bottom w:val="single" w:sz="4" w:space="1" w:color="auto"/>
          <w:right w:val="single" w:sz="4" w:space="4" w:color="auto"/>
        </w:pBdr>
        <w:rPr>
          <w:b/>
          <w:bCs/>
          <w:rtl/>
        </w:rPr>
      </w:pPr>
      <w:r>
        <w:rPr>
          <w:rFonts w:hint="cs"/>
          <w:b/>
          <w:bCs/>
          <w:rtl/>
        </w:rPr>
        <w:t>בתנאים כמפורט להלן :</w:t>
      </w:r>
    </w:p>
    <w:p w14:paraId="25888795" w14:textId="77777777" w:rsidR="002665C6" w:rsidRDefault="002665C6" w:rsidP="000F0BC1">
      <w:pPr>
        <w:pBdr>
          <w:top w:val="single" w:sz="4" w:space="1" w:color="auto"/>
          <w:left w:val="single" w:sz="4" w:space="4" w:color="auto"/>
          <w:bottom w:val="single" w:sz="12" w:space="1" w:color="auto"/>
          <w:right w:val="single" w:sz="4" w:space="4" w:color="auto"/>
        </w:pBdr>
        <w:rPr>
          <w:b/>
          <w:bCs/>
          <w:rtl/>
        </w:rPr>
      </w:pPr>
      <w:r>
        <w:rPr>
          <w:rFonts w:hint="cs"/>
          <w:b/>
          <w:bCs/>
          <w:rtl/>
        </w:rPr>
        <w:t xml:space="preserve">על המזמין לתאם מראש עם </w:t>
      </w:r>
      <w:r w:rsidR="000F0BC1">
        <w:rPr>
          <w:rFonts w:hint="cs"/>
          <w:b/>
          <w:bCs/>
          <w:rtl/>
        </w:rPr>
        <w:t>_______________</w:t>
      </w:r>
      <w:r w:rsidR="00164A71">
        <w:rPr>
          <w:rFonts w:hint="cs"/>
          <w:b/>
          <w:bCs/>
          <w:rtl/>
        </w:rPr>
        <w:t xml:space="preserve"> את </w:t>
      </w:r>
      <w:r>
        <w:rPr>
          <w:rFonts w:hint="cs"/>
          <w:b/>
          <w:bCs/>
          <w:rtl/>
        </w:rPr>
        <w:t xml:space="preserve">מועד </w:t>
      </w:r>
      <w:r w:rsidR="00792A3B">
        <w:rPr>
          <w:rFonts w:hint="cs"/>
          <w:b/>
          <w:bCs/>
          <w:rtl/>
        </w:rPr>
        <w:t>השמוש בשרותי המעבדה</w:t>
      </w:r>
    </w:p>
    <w:p w14:paraId="01C61B9A" w14:textId="77777777" w:rsidR="002665C6" w:rsidRDefault="002665C6">
      <w:pPr>
        <w:rPr>
          <w:rtl/>
        </w:rPr>
      </w:pPr>
    </w:p>
    <w:p w14:paraId="281D8677" w14:textId="77777777" w:rsidR="00162AE4" w:rsidRDefault="00162AE4">
      <w:pPr>
        <w:rPr>
          <w:rtl/>
        </w:rPr>
      </w:pPr>
    </w:p>
    <w:p w14:paraId="0FBC3A75" w14:textId="77777777" w:rsidR="002665C6" w:rsidRDefault="002665C6">
      <w:pPr>
        <w:rPr>
          <w:rtl/>
        </w:rPr>
      </w:pPr>
      <w:r>
        <w:rPr>
          <w:rtl/>
        </w:rPr>
        <w:t>הריני מאשר פרטי ההזמנה, תנאי התשלום ותנאי ההזמנה האחרים המפורטים מעבר לעמוד.</w:t>
      </w:r>
    </w:p>
    <w:p w14:paraId="431B5FF6" w14:textId="77777777" w:rsidR="002665C6" w:rsidRDefault="002665C6">
      <w:pPr>
        <w:rPr>
          <w:rtl/>
        </w:rPr>
      </w:pPr>
    </w:p>
    <w:tbl>
      <w:tblPr>
        <w:bidiVisual/>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4"/>
        <w:gridCol w:w="3460"/>
      </w:tblGrid>
      <w:tr w:rsidR="00164A71" w14:paraId="266033EC" w14:textId="77777777">
        <w:trPr>
          <w:trHeight w:val="1070"/>
        </w:trPr>
        <w:tc>
          <w:tcPr>
            <w:tcW w:w="3354" w:type="dxa"/>
          </w:tcPr>
          <w:p w14:paraId="0C3D48D2" w14:textId="77777777" w:rsidR="00164A71" w:rsidRDefault="00164A71">
            <w:pPr>
              <w:rPr>
                <w:rtl/>
              </w:rPr>
            </w:pPr>
            <w:r>
              <w:rPr>
                <w:rtl/>
              </w:rPr>
              <w:t xml:space="preserve">שם החותם בשם המזמין, ותפקידו </w:t>
            </w:r>
            <w:r>
              <w:rPr>
                <w:rtl/>
              </w:rPr>
              <w:tab/>
            </w:r>
          </w:p>
          <w:p w14:paraId="261F5BB6" w14:textId="77777777" w:rsidR="00164A71" w:rsidRDefault="009A2788">
            <w:pPr>
              <w:rPr>
                <w:rtl/>
              </w:rPr>
            </w:pPr>
            <w:r w:rsidRPr="00E40148">
              <w:rPr>
                <w:rFonts w:hint="cs"/>
                <w:highlight w:val="yellow"/>
                <w:rtl/>
              </w:rPr>
              <w:t>___________________</w:t>
            </w:r>
          </w:p>
        </w:tc>
        <w:tc>
          <w:tcPr>
            <w:tcW w:w="3460" w:type="dxa"/>
          </w:tcPr>
          <w:p w14:paraId="1C0E0A2B" w14:textId="77777777" w:rsidR="00D768CE" w:rsidRDefault="00D768CE" w:rsidP="00D768CE">
            <w:r>
              <w:rPr>
                <w:rtl/>
              </w:rPr>
              <w:t>חתימת המזמין</w:t>
            </w:r>
          </w:p>
          <w:p w14:paraId="61A8DE2C" w14:textId="77777777" w:rsidR="0044094C" w:rsidRDefault="0044094C" w:rsidP="00D768CE">
            <w:pPr>
              <w:rPr>
                <w:rtl/>
              </w:rPr>
            </w:pPr>
          </w:p>
        </w:tc>
      </w:tr>
    </w:tbl>
    <w:p w14:paraId="53B4BAD3" w14:textId="77777777" w:rsidR="002665C6" w:rsidRDefault="002665C6">
      <w:pPr>
        <w:rPr>
          <w:rtl/>
        </w:rPr>
      </w:pPr>
    </w:p>
    <w:tbl>
      <w:tblPr>
        <w:bidiVisual/>
        <w:tblW w:w="0" w:type="auto"/>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9"/>
        <w:gridCol w:w="3477"/>
      </w:tblGrid>
      <w:tr w:rsidR="00164A71" w14:paraId="4E9545D9" w14:textId="77777777">
        <w:trPr>
          <w:trHeight w:val="1187"/>
        </w:trPr>
        <w:tc>
          <w:tcPr>
            <w:tcW w:w="3389" w:type="dxa"/>
          </w:tcPr>
          <w:p w14:paraId="5770258A" w14:textId="77777777" w:rsidR="00164A71" w:rsidRDefault="00164A71">
            <w:pPr>
              <w:rPr>
                <w:rFonts w:hint="cs"/>
                <w:rtl/>
              </w:rPr>
            </w:pPr>
            <w:r>
              <w:rPr>
                <w:rtl/>
              </w:rPr>
              <w:t>שם המאשר בשם מוסד הטכניון למחקר ופיתוח בע"מ, ותפקידו</w:t>
            </w:r>
          </w:p>
          <w:p w14:paraId="045D06C3" w14:textId="77777777" w:rsidR="00C90F67" w:rsidRDefault="00C90F67">
            <w:pPr>
              <w:rPr>
                <w:rFonts w:hint="cs"/>
                <w:rtl/>
              </w:rPr>
            </w:pPr>
          </w:p>
          <w:p w14:paraId="7FD92254" w14:textId="77777777" w:rsidR="00C90F67" w:rsidRDefault="00C90F67">
            <w:pPr>
              <w:rPr>
                <w:rtl/>
              </w:rPr>
            </w:pPr>
            <w:r>
              <w:rPr>
                <w:rFonts w:hint="cs"/>
                <w:rtl/>
              </w:rPr>
              <w:t>/ מנואלה מדלסי</w:t>
            </w:r>
          </w:p>
        </w:tc>
        <w:tc>
          <w:tcPr>
            <w:tcW w:w="3477" w:type="dxa"/>
          </w:tcPr>
          <w:p w14:paraId="4806F942" w14:textId="77777777" w:rsidR="00164A71" w:rsidRDefault="00164A71">
            <w:pPr>
              <w:rPr>
                <w:rtl/>
              </w:rPr>
            </w:pPr>
            <w:r>
              <w:rPr>
                <w:rtl/>
              </w:rPr>
              <w:t>חתימת מוסד הטכניון</w:t>
            </w:r>
          </w:p>
        </w:tc>
      </w:tr>
    </w:tbl>
    <w:p w14:paraId="4FA56CC0" w14:textId="77777777" w:rsidR="002665C6" w:rsidRDefault="002665C6">
      <w:pPr>
        <w:rPr>
          <w:rtl/>
        </w:rPr>
      </w:pPr>
    </w:p>
    <w:p w14:paraId="1849D034" w14:textId="77777777" w:rsidR="002665C6" w:rsidRDefault="002665C6">
      <w:pPr>
        <w:rPr>
          <w:rFonts w:hint="cs"/>
          <w:rtl/>
        </w:rPr>
      </w:pPr>
    </w:p>
    <w:p w14:paraId="62C5152F" w14:textId="77777777" w:rsidR="00056DFD" w:rsidRDefault="00056DFD">
      <w:pPr>
        <w:rPr>
          <w:rFonts w:hint="cs"/>
          <w:rtl/>
        </w:rPr>
      </w:pPr>
    </w:p>
    <w:p w14:paraId="3DCA920D" w14:textId="77777777" w:rsidR="00056DFD" w:rsidRDefault="00056DFD">
      <w:pPr>
        <w:rPr>
          <w:rFonts w:hint="cs"/>
          <w:rtl/>
        </w:rPr>
      </w:pPr>
    </w:p>
    <w:p w14:paraId="1F51DEBB" w14:textId="77777777" w:rsidR="00056DFD" w:rsidRDefault="00056DFD">
      <w:pPr>
        <w:rPr>
          <w:rFonts w:hint="cs"/>
          <w:rtl/>
        </w:rPr>
      </w:pPr>
    </w:p>
    <w:p w14:paraId="22DA75E4" w14:textId="77777777" w:rsidR="00056DFD" w:rsidRDefault="00056DFD" w:rsidP="00056DFD">
      <w:pPr>
        <w:ind w:left="-57" w:right="57"/>
        <w:rPr>
          <w:rFonts w:hint="cs"/>
          <w:szCs w:val="20"/>
          <w:rtl/>
        </w:rPr>
      </w:pPr>
    </w:p>
    <w:p w14:paraId="31E96A05" w14:textId="77777777" w:rsidR="00056DFD" w:rsidRDefault="00056DFD" w:rsidP="00056DFD">
      <w:pPr>
        <w:ind w:left="-57" w:right="57"/>
        <w:rPr>
          <w:szCs w:val="20"/>
          <w:u w:val="single"/>
          <w:rtl/>
        </w:rPr>
      </w:pPr>
      <w:r>
        <w:rPr>
          <w:rFonts w:hint="cs"/>
          <w:szCs w:val="20"/>
          <w:u w:val="single"/>
          <w:rtl/>
        </w:rPr>
        <w:t>1</w:t>
      </w:r>
      <w:r>
        <w:rPr>
          <w:szCs w:val="20"/>
          <w:u w:val="single"/>
          <w:rtl/>
        </w:rPr>
        <w:t>.  בצוע השירותים</w:t>
      </w:r>
    </w:p>
    <w:p w14:paraId="62951283" w14:textId="77777777" w:rsidR="00056DFD" w:rsidRDefault="00056DFD" w:rsidP="00056DFD">
      <w:pPr>
        <w:tabs>
          <w:tab w:val="left" w:pos="1076"/>
        </w:tabs>
        <w:ind w:left="-57" w:right="57"/>
        <w:rPr>
          <w:szCs w:val="20"/>
          <w:rtl/>
        </w:rPr>
      </w:pPr>
      <w:r>
        <w:rPr>
          <w:rFonts w:hint="cs"/>
          <w:szCs w:val="20"/>
          <w:rtl/>
        </w:rPr>
        <w:t>1</w:t>
      </w:r>
      <w:r>
        <w:rPr>
          <w:szCs w:val="20"/>
          <w:rtl/>
        </w:rPr>
        <w:t xml:space="preserve">.1  המזמין מזמין בזאת ממוסד הטכניון את שירותי הבדיקה ו/או המעבדה, (לפי הענין) (להלן </w:t>
      </w:r>
      <w:r>
        <w:rPr>
          <w:szCs w:val="20"/>
        </w:rPr>
        <w:t xml:space="preserve">– </w:t>
      </w:r>
      <w:r>
        <w:rPr>
          <w:szCs w:val="20"/>
          <w:rtl/>
        </w:rPr>
        <w:t xml:space="preserve">  "השירותים"), כמפורט </w:t>
      </w:r>
      <w:r>
        <w:rPr>
          <w:rFonts w:hint="cs"/>
          <w:szCs w:val="20"/>
          <w:rtl/>
        </w:rPr>
        <w:t>בתנאי הזמנת שירותים שמעבר לעמוד</w:t>
      </w:r>
      <w:r>
        <w:rPr>
          <w:szCs w:val="20"/>
          <w:rtl/>
        </w:rPr>
        <w:t>, ומוסד הטכניון מתחייב לבצע את השירותים בתנאי הסכם זה.</w:t>
      </w:r>
    </w:p>
    <w:p w14:paraId="0BF41D7C" w14:textId="77777777" w:rsidR="00056DFD" w:rsidRDefault="00056DFD" w:rsidP="00056DFD">
      <w:pPr>
        <w:tabs>
          <w:tab w:val="left" w:pos="1076"/>
        </w:tabs>
        <w:ind w:left="-57" w:right="57"/>
        <w:rPr>
          <w:szCs w:val="20"/>
          <w:rtl/>
        </w:rPr>
      </w:pPr>
      <w:r>
        <w:rPr>
          <w:rFonts w:hint="cs"/>
          <w:szCs w:val="20"/>
          <w:rtl/>
        </w:rPr>
        <w:t>1</w:t>
      </w:r>
      <w:r>
        <w:rPr>
          <w:szCs w:val="20"/>
          <w:rtl/>
        </w:rPr>
        <w:t>.2  המזמין מצהיר בזאת כי הוא רשאי להזמין ביצוע שירותים ומוסד הטכניון מצהיר בזאת כי הוא רשאי לבצעם.</w:t>
      </w:r>
    </w:p>
    <w:p w14:paraId="2F1BD51F" w14:textId="77777777" w:rsidR="00056DFD" w:rsidRDefault="00056DFD" w:rsidP="00056DFD">
      <w:pPr>
        <w:ind w:left="-57" w:right="57"/>
        <w:rPr>
          <w:szCs w:val="20"/>
          <w:u w:val="single"/>
          <w:rtl/>
        </w:rPr>
      </w:pPr>
      <w:r>
        <w:rPr>
          <w:rFonts w:hint="cs"/>
          <w:szCs w:val="20"/>
          <w:u w:val="single"/>
          <w:rtl/>
        </w:rPr>
        <w:t>2</w:t>
      </w:r>
      <w:r>
        <w:rPr>
          <w:szCs w:val="20"/>
          <w:u w:val="single"/>
          <w:rtl/>
        </w:rPr>
        <w:t>.</w:t>
      </w:r>
      <w:r>
        <w:rPr>
          <w:rFonts w:hint="cs"/>
          <w:szCs w:val="20"/>
          <w:u w:val="single"/>
          <w:rtl/>
        </w:rPr>
        <w:t xml:space="preserve"> </w:t>
      </w:r>
      <w:r>
        <w:rPr>
          <w:szCs w:val="20"/>
          <w:u w:val="single"/>
          <w:rtl/>
        </w:rPr>
        <w:t>סיום מוקדם של בצוע השירותים</w:t>
      </w:r>
    </w:p>
    <w:p w14:paraId="59CBCD25" w14:textId="77777777" w:rsidR="00056DFD" w:rsidRDefault="00056DFD" w:rsidP="00056DFD">
      <w:pPr>
        <w:ind w:left="-57" w:right="57"/>
        <w:rPr>
          <w:szCs w:val="20"/>
          <w:rtl/>
        </w:rPr>
      </w:pPr>
      <w:r>
        <w:rPr>
          <w:rFonts w:hint="cs"/>
          <w:szCs w:val="20"/>
          <w:rtl/>
        </w:rPr>
        <w:t>2</w:t>
      </w:r>
      <w:r>
        <w:rPr>
          <w:szCs w:val="20"/>
          <w:rtl/>
        </w:rPr>
        <w:t>.1  המזמין יהא רשאי בכל עת להודיע למוסד הטכניון, בהודעה מוקדמת בכתב של 15 ימים לפחות, על רצונו בהפסקת השירותים, ומוסד הטכניון יפסיק מתן השירותים החל מתום התקופה הנ"ל ובמידה והדבר אפשרי ומעשי לדעת מוסד הטכניון, גם קודם לכן לאחר קבלת הודעת המזמין (להלן "הפסקת שירותים ע"י המזמין").</w:t>
      </w:r>
    </w:p>
    <w:p w14:paraId="7A89D7D5" w14:textId="77777777" w:rsidR="00056DFD" w:rsidRDefault="00056DFD" w:rsidP="00056DFD">
      <w:pPr>
        <w:ind w:left="-57" w:right="57"/>
        <w:rPr>
          <w:szCs w:val="20"/>
          <w:rtl/>
        </w:rPr>
      </w:pPr>
      <w:r>
        <w:rPr>
          <w:rFonts w:hint="cs"/>
          <w:szCs w:val="20"/>
          <w:rtl/>
        </w:rPr>
        <w:t>2</w:t>
      </w:r>
      <w:r>
        <w:rPr>
          <w:szCs w:val="20"/>
          <w:rtl/>
        </w:rPr>
        <w:t xml:space="preserve">.2 במקרה של הפסקת השירותים ע"י המזמין, ישלם המזמין למוסד הטכניון את התמורה היחסית הראויה מתוך </w:t>
      </w:r>
      <w:r>
        <w:rPr>
          <w:rFonts w:hint="cs"/>
          <w:szCs w:val="20"/>
          <w:rtl/>
        </w:rPr>
        <w:t>המחיר שצוין בטופס ההזמנה</w:t>
      </w:r>
      <w:r>
        <w:rPr>
          <w:szCs w:val="20"/>
          <w:rtl/>
        </w:rPr>
        <w:t>.</w:t>
      </w:r>
    </w:p>
    <w:p w14:paraId="152A0CF4" w14:textId="77777777" w:rsidR="00056DFD" w:rsidRDefault="00056DFD" w:rsidP="00056DFD">
      <w:pPr>
        <w:ind w:left="-57" w:right="57"/>
        <w:rPr>
          <w:szCs w:val="20"/>
          <w:rtl/>
        </w:rPr>
      </w:pPr>
      <w:r>
        <w:rPr>
          <w:szCs w:val="20"/>
          <w:rtl/>
        </w:rPr>
        <w:t>"התמורה היחסית הראויה" לעניין סעיף זה משמעה:</w:t>
      </w:r>
    </w:p>
    <w:p w14:paraId="093FA8D0" w14:textId="77777777" w:rsidR="00056DFD" w:rsidRDefault="00056DFD" w:rsidP="00056DFD">
      <w:pPr>
        <w:ind w:left="-57" w:right="57"/>
        <w:rPr>
          <w:szCs w:val="20"/>
          <w:rtl/>
        </w:rPr>
      </w:pPr>
      <w:r>
        <w:rPr>
          <w:szCs w:val="20"/>
          <w:rtl/>
        </w:rPr>
        <w:t>התמורה היחסית שניתן לכמת עפ"י תמחיר השירותים שניתנו על ידי מוסד הטכניון למזמין עד למועד הפסקת השירותים, בתוספת הוצאות מוסד הטכניון שלא ניתן היה למנען בשל הפסקת השירותים ע"י המזמין.</w:t>
      </w:r>
    </w:p>
    <w:p w14:paraId="6A3BE191" w14:textId="77777777" w:rsidR="00056DFD" w:rsidRDefault="00056DFD" w:rsidP="00056DFD">
      <w:pPr>
        <w:ind w:left="-57" w:right="57"/>
        <w:rPr>
          <w:szCs w:val="20"/>
          <w:rtl/>
        </w:rPr>
      </w:pPr>
      <w:r>
        <w:rPr>
          <w:szCs w:val="20"/>
          <w:rtl/>
        </w:rPr>
        <w:t>במידה ולא ניתן לכמת כספית את השירותים האמורים מתוך סכום התמורה הכוללת, תקבע התמורה היחסית הראויה על ידי מוסד הטכניון לפי מיטב הערכתו ולמזמין לא תהא כל זכות לטענה כלשהי בענין זה כלפי מוסד הטכניון.</w:t>
      </w:r>
    </w:p>
    <w:p w14:paraId="164965C0" w14:textId="77777777" w:rsidR="00056DFD" w:rsidRDefault="00056DFD" w:rsidP="00056DFD">
      <w:pPr>
        <w:ind w:left="-57" w:right="57"/>
        <w:rPr>
          <w:szCs w:val="20"/>
          <w:rtl/>
        </w:rPr>
      </w:pPr>
      <w:r>
        <w:rPr>
          <w:rFonts w:hint="cs"/>
          <w:szCs w:val="20"/>
          <w:rtl/>
        </w:rPr>
        <w:t>2</w:t>
      </w:r>
      <w:r>
        <w:rPr>
          <w:szCs w:val="20"/>
          <w:rtl/>
        </w:rPr>
        <w:t>.3  מוסד  הטכניון רשאי בכל עת להודיע למזמין בהודעה מוקדמת בכתב של 7 ימים, על הפסקת השירותים רק במקרים הבאים, זאת בנוסף ומבלי לגרוע מהמקרה בו עומדת למוסד הטכניון זכות ביטול ההסכם עקב הפרתו בידי המזמין:</w:t>
      </w:r>
    </w:p>
    <w:p w14:paraId="18D123B6" w14:textId="77777777" w:rsidR="00056DFD" w:rsidRDefault="00056DFD" w:rsidP="00056DFD">
      <w:pPr>
        <w:ind w:left="-57" w:right="57"/>
        <w:rPr>
          <w:szCs w:val="20"/>
          <w:rtl/>
        </w:rPr>
      </w:pPr>
      <w:r>
        <w:rPr>
          <w:rFonts w:hint="cs"/>
          <w:szCs w:val="20"/>
          <w:rtl/>
        </w:rPr>
        <w:t>2</w:t>
      </w:r>
      <w:r>
        <w:rPr>
          <w:szCs w:val="20"/>
          <w:rtl/>
        </w:rPr>
        <w:t>.3.1 הסתבר לדעת מוסד הטכניון במהלך ביצוע ההסכם  כי לא ניתן לבצע את   השירותים בצורה הראויה מסיבות מדעיות / טכנולוגיות.</w:t>
      </w:r>
      <w:r>
        <w:rPr>
          <w:szCs w:val="20"/>
          <w:rtl/>
        </w:rPr>
        <w:tab/>
      </w:r>
    </w:p>
    <w:p w14:paraId="2A53AFFF" w14:textId="77777777" w:rsidR="00056DFD" w:rsidRDefault="00056DFD" w:rsidP="00056DFD">
      <w:pPr>
        <w:ind w:left="-57" w:right="57"/>
        <w:rPr>
          <w:szCs w:val="20"/>
          <w:rtl/>
        </w:rPr>
      </w:pPr>
      <w:r>
        <w:rPr>
          <w:rFonts w:hint="cs"/>
          <w:szCs w:val="20"/>
          <w:rtl/>
        </w:rPr>
        <w:t>2</w:t>
      </w:r>
      <w:r>
        <w:rPr>
          <w:szCs w:val="20"/>
          <w:rtl/>
        </w:rPr>
        <w:t>.3.2 הסתבר לדעת מוסד הטכניון כי ביצוע השירותים כרוך בסיכון לחיי אדם או לרכוש שלא ניתן למנעו על ידי שימוש באמצעי מגן מקובלים העומדים לרשות מוסד הטכניון, או אם בצוע השירותים כרוך בסיכון למפגע סביבתי.</w:t>
      </w:r>
    </w:p>
    <w:p w14:paraId="679389EC" w14:textId="77777777" w:rsidR="00056DFD" w:rsidRDefault="00056DFD" w:rsidP="00056DFD">
      <w:pPr>
        <w:ind w:left="-57" w:right="57"/>
        <w:rPr>
          <w:szCs w:val="20"/>
          <w:rtl/>
        </w:rPr>
      </w:pPr>
      <w:r>
        <w:rPr>
          <w:rFonts w:hint="cs"/>
          <w:szCs w:val="20"/>
          <w:rtl/>
        </w:rPr>
        <w:t>2</w:t>
      </w:r>
      <w:r>
        <w:rPr>
          <w:szCs w:val="20"/>
          <w:rtl/>
        </w:rPr>
        <w:t>.3.3 המזמין אינו משתף פעולה עם מוסד הטכניון בעניינים החיוניים לדעת מוסד הטכניון לצורך הבצוע הנאות והיעיל של השירותים ובלבד שנתנו על כך שתי התראות בכתב ממוסד הטכניון למזמין.</w:t>
      </w:r>
    </w:p>
    <w:p w14:paraId="221F1D18" w14:textId="77777777" w:rsidR="00056DFD" w:rsidRDefault="00056DFD" w:rsidP="00056DFD">
      <w:pPr>
        <w:tabs>
          <w:tab w:val="left" w:pos="1076"/>
        </w:tabs>
        <w:ind w:left="-57" w:right="57"/>
        <w:rPr>
          <w:szCs w:val="20"/>
          <w:rtl/>
        </w:rPr>
      </w:pPr>
      <w:r>
        <w:rPr>
          <w:rFonts w:hint="cs"/>
          <w:szCs w:val="20"/>
          <w:rtl/>
        </w:rPr>
        <w:t>2</w:t>
      </w:r>
      <w:r>
        <w:rPr>
          <w:szCs w:val="20"/>
          <w:rtl/>
        </w:rPr>
        <w:t xml:space="preserve">.4  במקרה של הפסקת השירותים ע"י מוסד הטכניון יחולו הוראות סעיף </w:t>
      </w:r>
      <w:r>
        <w:rPr>
          <w:rFonts w:hint="cs"/>
          <w:szCs w:val="20"/>
          <w:rtl/>
        </w:rPr>
        <w:t>2.2</w:t>
      </w:r>
      <w:r>
        <w:rPr>
          <w:szCs w:val="20"/>
          <w:rtl/>
        </w:rPr>
        <w:t>בשינויים המחויבים.</w:t>
      </w:r>
    </w:p>
    <w:p w14:paraId="1EABECF3" w14:textId="77777777" w:rsidR="00056DFD" w:rsidRDefault="00056DFD" w:rsidP="00056DFD">
      <w:pPr>
        <w:tabs>
          <w:tab w:val="left" w:pos="226"/>
          <w:tab w:val="left" w:pos="651"/>
        </w:tabs>
        <w:ind w:left="-57" w:right="57"/>
        <w:rPr>
          <w:szCs w:val="20"/>
          <w:u w:val="single"/>
          <w:rtl/>
        </w:rPr>
      </w:pPr>
      <w:r>
        <w:rPr>
          <w:rFonts w:hint="cs"/>
          <w:szCs w:val="20"/>
          <w:u w:val="single"/>
          <w:rtl/>
        </w:rPr>
        <w:t xml:space="preserve">3. </w:t>
      </w:r>
      <w:r>
        <w:rPr>
          <w:szCs w:val="20"/>
          <w:u w:val="single"/>
          <w:rtl/>
        </w:rPr>
        <w:t>אופן מתן השירותים</w:t>
      </w:r>
    </w:p>
    <w:p w14:paraId="44ADE7D7" w14:textId="77777777" w:rsidR="00056DFD" w:rsidRDefault="00056DFD" w:rsidP="00056DFD">
      <w:pPr>
        <w:tabs>
          <w:tab w:val="left" w:pos="158"/>
        </w:tabs>
        <w:ind w:left="-57" w:right="57"/>
        <w:rPr>
          <w:szCs w:val="20"/>
          <w:rtl/>
        </w:rPr>
      </w:pPr>
      <w:r>
        <w:rPr>
          <w:szCs w:val="20"/>
          <w:rtl/>
        </w:rPr>
        <w:t>מוסד הטכניון מתחייב לבצע את השירותים לפי מיטב הידע המקצועי והמכשור הקיים אצלו, ובידי בעלי מקצוע מתאימים מכל הבחינות.</w:t>
      </w:r>
    </w:p>
    <w:p w14:paraId="5EA3FA78" w14:textId="77777777" w:rsidR="00056DFD" w:rsidRDefault="00056DFD" w:rsidP="00056DFD">
      <w:pPr>
        <w:tabs>
          <w:tab w:val="left" w:pos="226"/>
          <w:tab w:val="left" w:pos="651"/>
        </w:tabs>
        <w:ind w:left="-57" w:right="57"/>
        <w:rPr>
          <w:szCs w:val="20"/>
          <w:u w:val="single"/>
          <w:rtl/>
        </w:rPr>
      </w:pPr>
      <w:r>
        <w:rPr>
          <w:rFonts w:hint="cs"/>
          <w:szCs w:val="20"/>
          <w:u w:val="single"/>
          <w:rtl/>
        </w:rPr>
        <w:t xml:space="preserve">4. </w:t>
      </w:r>
      <w:r>
        <w:rPr>
          <w:szCs w:val="20"/>
          <w:u w:val="single"/>
          <w:rtl/>
        </w:rPr>
        <w:t>חובות המזמין</w:t>
      </w:r>
    </w:p>
    <w:p w14:paraId="53CCC5DA" w14:textId="77777777" w:rsidR="00056DFD" w:rsidRDefault="00056DFD" w:rsidP="00056DFD">
      <w:pPr>
        <w:tabs>
          <w:tab w:val="left" w:pos="158"/>
        </w:tabs>
        <w:ind w:left="-57" w:right="57"/>
        <w:rPr>
          <w:szCs w:val="20"/>
          <w:rtl/>
        </w:rPr>
      </w:pPr>
      <w:r>
        <w:rPr>
          <w:rFonts w:hint="cs"/>
          <w:szCs w:val="20"/>
          <w:rtl/>
        </w:rPr>
        <w:t xml:space="preserve">4.1 </w:t>
      </w:r>
      <w:r>
        <w:rPr>
          <w:szCs w:val="20"/>
          <w:rtl/>
        </w:rPr>
        <w:t>המזמין מצהיר כי הוא מסר למוסד הטכניון את כל המידע שברשותו הדרוש לצורך קבלת החלטה ע"י מוסד הטכניון בדבר בצוע השירותים ע"י המזמין ובתנאי הסכם זה.</w:t>
      </w:r>
    </w:p>
    <w:p w14:paraId="71CF2A7D" w14:textId="77777777" w:rsidR="00056DFD" w:rsidRDefault="00056DFD" w:rsidP="00056DFD">
      <w:pPr>
        <w:ind w:left="-57" w:right="57"/>
        <w:rPr>
          <w:szCs w:val="20"/>
          <w:rtl/>
        </w:rPr>
      </w:pPr>
      <w:r>
        <w:rPr>
          <w:rFonts w:hint="cs"/>
          <w:szCs w:val="20"/>
          <w:rtl/>
        </w:rPr>
        <w:t xml:space="preserve">4.2 </w:t>
      </w:r>
      <w:r>
        <w:rPr>
          <w:szCs w:val="20"/>
          <w:rtl/>
        </w:rPr>
        <w:t>המזמין מתחייב בכל תקופת בצוע השירותים, להעביר למוסד הטכניון, באופן שוטף ורציף, את כל המידע הנדרש באופן סביר ע"י הטכניון לצורך בצוע השירותים באופן נאות ויעיל.</w:t>
      </w:r>
    </w:p>
    <w:p w14:paraId="339DE5A3" w14:textId="77777777" w:rsidR="00056DFD" w:rsidRDefault="00056DFD" w:rsidP="00056DFD">
      <w:pPr>
        <w:ind w:left="-57" w:right="57"/>
        <w:rPr>
          <w:szCs w:val="20"/>
          <w:rtl/>
        </w:rPr>
      </w:pPr>
      <w:r>
        <w:rPr>
          <w:szCs w:val="20"/>
          <w:rtl/>
        </w:rPr>
        <w:t>אלא אם הוסכם אחרת, מידע זה יועבר בכתב.</w:t>
      </w:r>
    </w:p>
    <w:p w14:paraId="4B7F6B2A" w14:textId="77777777" w:rsidR="00056DFD" w:rsidRDefault="00056DFD" w:rsidP="00056DFD">
      <w:pPr>
        <w:ind w:left="-57" w:right="57"/>
        <w:rPr>
          <w:szCs w:val="20"/>
          <w:u w:val="single"/>
          <w:rtl/>
        </w:rPr>
      </w:pPr>
      <w:r>
        <w:rPr>
          <w:rFonts w:hint="cs"/>
          <w:szCs w:val="20"/>
          <w:u w:val="single"/>
          <w:rtl/>
        </w:rPr>
        <w:t xml:space="preserve">5. </w:t>
      </w:r>
      <w:r>
        <w:rPr>
          <w:szCs w:val="20"/>
          <w:u w:val="single"/>
          <w:rtl/>
        </w:rPr>
        <w:t>קניין רוחני</w:t>
      </w:r>
    </w:p>
    <w:p w14:paraId="723F1900" w14:textId="77777777" w:rsidR="00056DFD" w:rsidRDefault="00056DFD" w:rsidP="00056DFD">
      <w:pPr>
        <w:ind w:left="-57" w:right="57"/>
        <w:rPr>
          <w:szCs w:val="20"/>
          <w:rtl/>
        </w:rPr>
      </w:pPr>
      <w:r>
        <w:rPr>
          <w:rFonts w:hint="cs"/>
          <w:szCs w:val="20"/>
          <w:rtl/>
        </w:rPr>
        <w:t xml:space="preserve">5.1 </w:t>
      </w:r>
      <w:r>
        <w:rPr>
          <w:szCs w:val="20"/>
          <w:rtl/>
        </w:rPr>
        <w:t>ידוע למזמין כי זכותו עפ"י הסכם זה היא אך ורק לקבלת תוצאות שירותי בדיקה ו/או מעבדה (לפי העניין) ממוסד הטכניון ואין למזמין כל זכות לקבל או להשתמש בכל קניין רוחני ו/או סודות מדעיים של</w:t>
      </w:r>
      <w:r>
        <w:rPr>
          <w:rFonts w:hint="cs"/>
          <w:szCs w:val="20"/>
          <w:rtl/>
        </w:rPr>
        <w:t xml:space="preserve"> הטכניון ו/או</w:t>
      </w:r>
      <w:r>
        <w:rPr>
          <w:szCs w:val="20"/>
          <w:rtl/>
        </w:rPr>
        <w:t xml:space="preserve"> מוסד הטכניון (להלן "הקניין הרוחני") שנחשפו בפניו אגב </w:t>
      </w:r>
      <w:r>
        <w:rPr>
          <w:szCs w:val="20"/>
          <w:rtl/>
        </w:rPr>
        <w:t>ביצוע ההסכם או בקשר אליו, וכי הסכם זה לא יתפרש בשום מקרה כמטיל חובה על מוסד הטכניון להעביר או לחשוף בפני המזמין קניין רוחני כאמור בקשר למתן השירותים.</w:t>
      </w:r>
    </w:p>
    <w:p w14:paraId="79AF00AB" w14:textId="77777777" w:rsidR="00056DFD" w:rsidRDefault="00056DFD" w:rsidP="00056DFD">
      <w:pPr>
        <w:ind w:left="-57" w:right="57"/>
        <w:rPr>
          <w:szCs w:val="20"/>
          <w:rtl/>
        </w:rPr>
      </w:pPr>
      <w:r>
        <w:rPr>
          <w:rFonts w:hint="cs"/>
          <w:szCs w:val="20"/>
          <w:rtl/>
        </w:rPr>
        <w:t xml:space="preserve">5.2 </w:t>
      </w:r>
      <w:r>
        <w:rPr>
          <w:szCs w:val="20"/>
          <w:rtl/>
        </w:rPr>
        <w:t>אם למרות האמור לעי</w:t>
      </w:r>
      <w:r>
        <w:rPr>
          <w:rFonts w:hint="cs"/>
          <w:szCs w:val="20"/>
          <w:rtl/>
        </w:rPr>
        <w:t>ל</w:t>
      </w:r>
      <w:r>
        <w:rPr>
          <w:szCs w:val="20"/>
          <w:rtl/>
        </w:rPr>
        <w:t xml:space="preserve"> הועבר או נחשף קניין רוחני של</w:t>
      </w:r>
      <w:r>
        <w:rPr>
          <w:rFonts w:hint="cs"/>
          <w:szCs w:val="20"/>
          <w:rtl/>
        </w:rPr>
        <w:t xml:space="preserve"> הטכניון ו/או</w:t>
      </w:r>
      <w:r>
        <w:rPr>
          <w:szCs w:val="20"/>
          <w:rtl/>
        </w:rPr>
        <w:t xml:space="preserve"> מוסד הטכניון למזמין אגב בצוע הסכם זה, אזי תחול על המזמין החובה לשמור את הקניין הרוחני בסודיות גמורה ולא לעשות בו כל שימוש שהוא ללא הסכמת מוסד הטכניון במפורש ובכתב, ולשאת בכל התוצאות הנובעות מהפרת חובה זו ע"י המזמין.</w:t>
      </w:r>
    </w:p>
    <w:p w14:paraId="49B9A113" w14:textId="77777777" w:rsidR="00056DFD" w:rsidRDefault="00056DFD" w:rsidP="00056DFD">
      <w:pPr>
        <w:ind w:left="-57" w:right="57"/>
        <w:rPr>
          <w:szCs w:val="20"/>
          <w:rtl/>
        </w:rPr>
      </w:pPr>
      <w:r>
        <w:rPr>
          <w:rFonts w:hint="cs"/>
          <w:szCs w:val="20"/>
          <w:rtl/>
        </w:rPr>
        <w:t xml:space="preserve">5.3 </w:t>
      </w:r>
      <w:r>
        <w:rPr>
          <w:szCs w:val="20"/>
          <w:rtl/>
        </w:rPr>
        <w:t>היה ואגב או בקשר להסכם זה יעלה מוסד הטכניון בפני המזמין אפשרות של שימוש בקניין רוחני של מוסד הטכניון, או אם ייחשף בפניו ע"י מוסד הטכניון רעיון מקורי המהווה קניין רוחני כאמור למטרות שימוש בו ע"י המזמין, אזי לא יהיה המזמין רשאי להשתמש בקניין הרוחני כאמור שימוש כלשהו או לחשוף אותו בפני צד ג' אל</w:t>
      </w:r>
      <w:r>
        <w:rPr>
          <w:rFonts w:hint="cs"/>
          <w:szCs w:val="20"/>
          <w:rtl/>
        </w:rPr>
        <w:t>א</w:t>
      </w:r>
      <w:r>
        <w:rPr>
          <w:szCs w:val="20"/>
          <w:rtl/>
        </w:rPr>
        <w:t xml:space="preserve"> רק עפ"י הסכם נפרד בכתב עם מוסד הטכניון, וכל זאת אם וכאשר מוסד הטכניון יסכים לקיים מו"מ להתקשרות בהסכם נפרד כאמור.</w:t>
      </w:r>
    </w:p>
    <w:p w14:paraId="7165209A" w14:textId="77777777" w:rsidR="00056DFD" w:rsidRDefault="00056DFD" w:rsidP="00056DFD">
      <w:pPr>
        <w:ind w:left="-57" w:right="57"/>
        <w:rPr>
          <w:szCs w:val="20"/>
          <w:u w:val="single"/>
          <w:rtl/>
        </w:rPr>
      </w:pPr>
      <w:r>
        <w:rPr>
          <w:rFonts w:hint="cs"/>
          <w:szCs w:val="20"/>
          <w:u w:val="single"/>
          <w:rtl/>
        </w:rPr>
        <w:t xml:space="preserve">6. </w:t>
      </w:r>
      <w:r>
        <w:rPr>
          <w:szCs w:val="20"/>
          <w:u w:val="single"/>
          <w:rtl/>
        </w:rPr>
        <w:t>דוגמאות</w:t>
      </w:r>
    </w:p>
    <w:p w14:paraId="4FA0B7D2" w14:textId="77777777" w:rsidR="00056DFD" w:rsidRDefault="00056DFD" w:rsidP="00056DFD">
      <w:pPr>
        <w:ind w:left="-57" w:right="57"/>
        <w:rPr>
          <w:szCs w:val="20"/>
          <w:rtl/>
        </w:rPr>
      </w:pPr>
      <w:r>
        <w:rPr>
          <w:rFonts w:hint="cs"/>
          <w:szCs w:val="20"/>
          <w:rtl/>
        </w:rPr>
        <w:t xml:space="preserve">6.1 </w:t>
      </w:r>
      <w:r>
        <w:rPr>
          <w:szCs w:val="20"/>
          <w:rtl/>
        </w:rPr>
        <w:t>כל הדוגמאות הנדרשות לצורך מתן השירותים במידה ויש צורך לארזן, תימסרנה ע"י המזמין ועל חשבונו למוסד הטכניון למקום בצוע הבדיקות, כשהן ארוזות אריזה פנימית וחיצונית כהלכה, כאשר תוכן האריזה יירשם ע"י המזמין או מטעמו על גבי האריזה החיצונית והפנימית בצורה שאינה ניתנת בקלות למחיקה והמעידה באופן המובן לבעל מקצוע, המבצע את השירותים במסגרת מוסד הטכניון, על תוכנה המדויק של האריזה/ות. אריזות המכילות דוגמאות שבירות, או חומר מסוכן או חמרים אחרים הטעונים זהירות באחסון ובטיפול, יישאו גם סימני התראה ואזהרה מקובלים.</w:t>
      </w:r>
    </w:p>
    <w:p w14:paraId="63B8C123" w14:textId="77777777" w:rsidR="00056DFD" w:rsidRDefault="00056DFD" w:rsidP="00056DFD">
      <w:pPr>
        <w:ind w:left="-57" w:right="57"/>
        <w:rPr>
          <w:szCs w:val="20"/>
          <w:rtl/>
        </w:rPr>
      </w:pPr>
      <w:r>
        <w:rPr>
          <w:rFonts w:hint="cs"/>
          <w:szCs w:val="20"/>
          <w:rtl/>
        </w:rPr>
        <w:t xml:space="preserve">6.2 </w:t>
      </w:r>
      <w:r>
        <w:rPr>
          <w:szCs w:val="20"/>
          <w:rtl/>
        </w:rPr>
        <w:t>אם הדוגמאות נשוא הבדיקה ע"י מוסד הטכניון או אי אילו מהן מהווים "חומר מסוכן", אזי על המזמין חלה החובה להודיע על כך למוסד הטכניון לפני חתימת הסכם זה בכתב תוך פירוט אמצעי הזהירות הנדרשים. אם לא עשה כן המזמין, יראו את המזמין כאילו הצהיר בפני מוסד הטכניון שאין הדוגמאות נשוא הבדיקה מהוות חומר מסוכן.</w:t>
      </w:r>
    </w:p>
    <w:p w14:paraId="41D6515A" w14:textId="77777777" w:rsidR="00056DFD" w:rsidRDefault="00056DFD" w:rsidP="00056DFD">
      <w:pPr>
        <w:ind w:left="-57" w:right="57"/>
        <w:rPr>
          <w:szCs w:val="20"/>
          <w:rtl/>
        </w:rPr>
      </w:pPr>
      <w:r>
        <w:rPr>
          <w:rFonts w:hint="cs"/>
          <w:szCs w:val="20"/>
          <w:rtl/>
        </w:rPr>
        <w:t xml:space="preserve">6.3 </w:t>
      </w:r>
      <w:r>
        <w:rPr>
          <w:szCs w:val="20"/>
          <w:rtl/>
        </w:rPr>
        <w:t>אלא אם הוסכם בכתב אחרת, כל הדוגמאות תימסרנה במסירה ישירה ע"י שליח מיוחד מהמזמין למבצע השירות במוסד הטכניון בתיאום מראש.</w:t>
      </w:r>
    </w:p>
    <w:p w14:paraId="55FBCA47" w14:textId="77777777" w:rsidR="00056DFD" w:rsidRDefault="00056DFD" w:rsidP="00056DFD">
      <w:pPr>
        <w:ind w:left="-57" w:right="57"/>
        <w:rPr>
          <w:szCs w:val="20"/>
          <w:rtl/>
        </w:rPr>
      </w:pPr>
      <w:r>
        <w:rPr>
          <w:rFonts w:hint="cs"/>
          <w:szCs w:val="20"/>
          <w:rtl/>
        </w:rPr>
        <w:t xml:space="preserve">6.4 </w:t>
      </w:r>
      <w:r>
        <w:rPr>
          <w:szCs w:val="20"/>
          <w:rtl/>
        </w:rPr>
        <w:t>דוגמאות הטעונות אחסון בתנאים מיוחדים לא תשלחנה ולא תחול על מוסד הטכניון החובה להשתמש בהן לצורך השירותים אלא אם גילה המזמין מראש ולפני חתימת הסכם זה למוסד הטכניון על הצורך לאחסן דוגמאות בתנאים מיוחדים שפירט ומוסד הטכניון הסכים לכך בכתב.</w:t>
      </w:r>
    </w:p>
    <w:p w14:paraId="378BE4CE" w14:textId="77777777" w:rsidR="00056DFD" w:rsidRDefault="00056DFD" w:rsidP="00056DFD">
      <w:pPr>
        <w:ind w:left="-57" w:right="57"/>
        <w:rPr>
          <w:szCs w:val="20"/>
          <w:rtl/>
        </w:rPr>
      </w:pPr>
      <w:r>
        <w:rPr>
          <w:rFonts w:hint="cs"/>
          <w:szCs w:val="20"/>
          <w:rtl/>
        </w:rPr>
        <w:t xml:space="preserve">6.5 </w:t>
      </w:r>
      <w:r>
        <w:rPr>
          <w:szCs w:val="20"/>
          <w:rtl/>
        </w:rPr>
        <w:t>הוראות סעיף זה לא יחולו על דוגמאות שהצורך באחסונן בתנאים מיוחדים הינו גלוי וברור מראש.</w:t>
      </w:r>
    </w:p>
    <w:p w14:paraId="0CD5729A" w14:textId="77777777" w:rsidR="00056DFD" w:rsidRDefault="00056DFD" w:rsidP="00056DFD">
      <w:pPr>
        <w:ind w:left="-57" w:right="57"/>
        <w:rPr>
          <w:szCs w:val="20"/>
          <w:rtl/>
        </w:rPr>
      </w:pPr>
      <w:r>
        <w:rPr>
          <w:rFonts w:hint="cs"/>
          <w:szCs w:val="20"/>
          <w:rtl/>
        </w:rPr>
        <w:t xml:space="preserve">6.6 </w:t>
      </w:r>
      <w:r>
        <w:rPr>
          <w:szCs w:val="20"/>
          <w:rtl/>
        </w:rPr>
        <w:t>מוסד הטכניון מתחייב לשמור על דוגמאות שסופקו לו ע"י המזמין באותו אופן שבו הוא שומר על רכוש דומה, ככל האפשר, השייך לו. מעבר לכך לא תחול על מוסד הטכניון כל אחריות כלפי המזמין במקרה של נזק מכל סוג שהוא לדוגמאות, לרבות אבדן או חוסר, (להלן: "נזק") אלא אם אותו נזק היה מכוסה בביטוח חבויות של מוסד הטכניון וכדי אותו סכום שיפוי שמבטחי הטכניון שיפו את מוסד הטכניון או את המזמין במישרין, לפי המקרה, בגין אירוע הנזק.</w:t>
      </w:r>
    </w:p>
    <w:p w14:paraId="739A4786" w14:textId="77777777" w:rsidR="00056DFD" w:rsidRDefault="00056DFD" w:rsidP="00056DFD">
      <w:pPr>
        <w:ind w:left="-57" w:right="57"/>
        <w:rPr>
          <w:szCs w:val="20"/>
          <w:rtl/>
        </w:rPr>
      </w:pPr>
      <w:r>
        <w:rPr>
          <w:rFonts w:hint="cs"/>
          <w:szCs w:val="20"/>
          <w:rtl/>
        </w:rPr>
        <w:t xml:space="preserve">6.7 </w:t>
      </w:r>
      <w:r>
        <w:rPr>
          <w:szCs w:val="20"/>
          <w:rtl/>
        </w:rPr>
        <w:t>המזמין חייב לסלק לאלתר דוגמאות בלתי מתאימות, מיותרות, פגומות, וכיו"ב שנותרו במהלך ו/או בסיום מתן השירותים ואם לא עשה כן, רשאי מוסד הטכניון לעשות בדוגמאות כפי שימצא לנכון, לרבות סילוקן ו/או השמדתן והמזמין יהא חייב ל</w:t>
      </w:r>
      <w:r>
        <w:rPr>
          <w:rFonts w:hint="cs"/>
          <w:szCs w:val="20"/>
          <w:rtl/>
        </w:rPr>
        <w:t>ש</w:t>
      </w:r>
      <w:r>
        <w:rPr>
          <w:szCs w:val="20"/>
          <w:rtl/>
        </w:rPr>
        <w:t>פות את מוסד הטכניון מיד לפי דרישתו הראשונה בגין כל עלות שהיתה לו לסילוק הדוגמאות הנ"ל בכל צורה שהיא.</w:t>
      </w:r>
    </w:p>
    <w:p w14:paraId="00B6C7C2" w14:textId="77777777" w:rsidR="00056DFD" w:rsidRDefault="00056DFD" w:rsidP="00056DFD">
      <w:pPr>
        <w:ind w:left="-57" w:right="57"/>
        <w:rPr>
          <w:szCs w:val="20"/>
          <w:u w:val="single"/>
          <w:rtl/>
        </w:rPr>
      </w:pPr>
      <w:r>
        <w:rPr>
          <w:rFonts w:hint="cs"/>
          <w:szCs w:val="20"/>
          <w:u w:val="single"/>
          <w:rtl/>
        </w:rPr>
        <w:t xml:space="preserve">7. </w:t>
      </w:r>
      <w:r>
        <w:rPr>
          <w:szCs w:val="20"/>
          <w:u w:val="single"/>
          <w:rtl/>
        </w:rPr>
        <w:t>מועדים</w:t>
      </w:r>
    </w:p>
    <w:p w14:paraId="7F1A1C7D" w14:textId="77777777" w:rsidR="00056DFD" w:rsidRDefault="00056DFD" w:rsidP="00056DFD">
      <w:pPr>
        <w:ind w:left="-57" w:right="57"/>
        <w:rPr>
          <w:szCs w:val="20"/>
          <w:rtl/>
        </w:rPr>
      </w:pPr>
      <w:r>
        <w:rPr>
          <w:rFonts w:hint="cs"/>
          <w:szCs w:val="20"/>
          <w:rtl/>
        </w:rPr>
        <w:t xml:space="preserve">7.1 </w:t>
      </w:r>
      <w:r>
        <w:rPr>
          <w:szCs w:val="20"/>
          <w:rtl/>
        </w:rPr>
        <w:t xml:space="preserve">השירותים יבוצעו במועדים שפורטו </w:t>
      </w:r>
      <w:r>
        <w:rPr>
          <w:rFonts w:hint="cs"/>
          <w:szCs w:val="20"/>
          <w:rtl/>
        </w:rPr>
        <w:t>בטופס ההזמנה</w:t>
      </w:r>
      <w:r>
        <w:rPr>
          <w:szCs w:val="20"/>
          <w:rtl/>
        </w:rPr>
        <w:t xml:space="preserve"> להסכם זה וככל שלא נקבעו, יבוצעו השירותים או כל שירות נלווה, תוך מועד סביר.</w:t>
      </w:r>
    </w:p>
    <w:p w14:paraId="27C3DE66" w14:textId="77777777" w:rsidR="00056DFD" w:rsidRDefault="00056DFD" w:rsidP="00056DFD">
      <w:pPr>
        <w:ind w:left="-57" w:right="57"/>
        <w:rPr>
          <w:rFonts w:hint="cs"/>
          <w:szCs w:val="20"/>
          <w:rtl/>
        </w:rPr>
      </w:pPr>
      <w:r>
        <w:rPr>
          <w:rFonts w:hint="cs"/>
          <w:szCs w:val="20"/>
          <w:rtl/>
        </w:rPr>
        <w:t xml:space="preserve">7.2 </w:t>
      </w:r>
      <w:r>
        <w:rPr>
          <w:szCs w:val="20"/>
          <w:rtl/>
        </w:rPr>
        <w:t xml:space="preserve">למרות האמור בסעיף </w:t>
      </w:r>
      <w:r>
        <w:rPr>
          <w:rFonts w:hint="cs"/>
          <w:szCs w:val="20"/>
          <w:rtl/>
        </w:rPr>
        <w:t>7</w:t>
      </w:r>
      <w:r>
        <w:rPr>
          <w:szCs w:val="20"/>
          <w:rtl/>
        </w:rPr>
        <w:t xml:space="preserve">.1, מוסד הטכניון לא ישא באחריות לכל איחור, עיכוב וכיו"ב </w:t>
      </w:r>
      <w:r>
        <w:rPr>
          <w:rFonts w:hint="cs"/>
          <w:szCs w:val="20"/>
          <w:rtl/>
        </w:rPr>
        <w:t>ש</w:t>
      </w:r>
      <w:r>
        <w:rPr>
          <w:szCs w:val="20"/>
          <w:rtl/>
        </w:rPr>
        <w:t>נגרמו במתן השירותים עקב</w:t>
      </w:r>
      <w:r>
        <w:rPr>
          <w:rFonts w:hint="cs"/>
          <w:szCs w:val="20"/>
          <w:rtl/>
        </w:rPr>
        <w:t xml:space="preserve"> </w:t>
      </w:r>
    </w:p>
    <w:p w14:paraId="2037BF28" w14:textId="77777777" w:rsidR="00056DFD" w:rsidRDefault="00056DFD" w:rsidP="00056DFD">
      <w:pPr>
        <w:ind w:left="-57" w:right="57"/>
        <w:rPr>
          <w:rFonts w:hint="cs"/>
          <w:szCs w:val="20"/>
          <w:rtl/>
        </w:rPr>
      </w:pPr>
      <w:r>
        <w:rPr>
          <w:szCs w:val="20"/>
          <w:rtl/>
        </w:rPr>
        <w:t xml:space="preserve">נסיבות שאינן בשליטתו ושלא היה בידו </w:t>
      </w:r>
      <w:r>
        <w:rPr>
          <w:rFonts w:hint="cs"/>
          <w:szCs w:val="20"/>
          <w:rtl/>
        </w:rPr>
        <w:t>למנען.</w:t>
      </w:r>
    </w:p>
    <w:p w14:paraId="15AD1BAE" w14:textId="77777777" w:rsidR="00056DFD" w:rsidRDefault="00056DFD" w:rsidP="00056DFD">
      <w:pPr>
        <w:ind w:left="-57" w:right="57"/>
        <w:rPr>
          <w:szCs w:val="20"/>
          <w:rtl/>
        </w:rPr>
      </w:pPr>
      <w:r>
        <w:rPr>
          <w:szCs w:val="20"/>
          <w:rtl/>
        </w:rPr>
        <w:lastRenderedPageBreak/>
        <w:t>לעניין סעיף זה לא יראו שביתה, ע</w:t>
      </w:r>
      <w:r>
        <w:rPr>
          <w:rFonts w:hint="cs"/>
          <w:szCs w:val="20"/>
          <w:rtl/>
        </w:rPr>
        <w:t>י</w:t>
      </w:r>
      <w:r>
        <w:rPr>
          <w:szCs w:val="20"/>
          <w:rtl/>
        </w:rPr>
        <w:t>צומים למיניהם או השבתה, כנסיבות שהן בשליטה או ניתנות למניעה, בידי מוסד הטכניון.</w:t>
      </w:r>
    </w:p>
    <w:p w14:paraId="2D0B93E4" w14:textId="77777777" w:rsidR="00056DFD" w:rsidRDefault="00056DFD" w:rsidP="00056DFD">
      <w:pPr>
        <w:ind w:left="-57" w:right="57"/>
        <w:rPr>
          <w:szCs w:val="20"/>
          <w:u w:val="single"/>
          <w:rtl/>
        </w:rPr>
      </w:pPr>
      <w:r>
        <w:rPr>
          <w:rFonts w:hint="cs"/>
          <w:szCs w:val="20"/>
          <w:u w:val="single"/>
          <w:rtl/>
        </w:rPr>
        <w:t xml:space="preserve">8. </w:t>
      </w:r>
      <w:r>
        <w:rPr>
          <w:szCs w:val="20"/>
          <w:u w:val="single"/>
          <w:rtl/>
        </w:rPr>
        <w:t>הגבלת אחריות</w:t>
      </w:r>
    </w:p>
    <w:p w14:paraId="303555B7" w14:textId="77777777" w:rsidR="00056DFD" w:rsidRDefault="00056DFD" w:rsidP="00056DFD">
      <w:pPr>
        <w:ind w:left="-57" w:right="57"/>
        <w:rPr>
          <w:szCs w:val="20"/>
          <w:rtl/>
        </w:rPr>
      </w:pPr>
      <w:r>
        <w:rPr>
          <w:rFonts w:hint="cs"/>
          <w:szCs w:val="20"/>
          <w:rtl/>
        </w:rPr>
        <w:t xml:space="preserve">8.1 </w:t>
      </w:r>
      <w:r>
        <w:rPr>
          <w:szCs w:val="20"/>
          <w:rtl/>
        </w:rPr>
        <w:t>הסכם זה לא יתפרש כהתחייבות מצד מוסד הטכניון כי השירותים יתנו תוצאות אשר יענו בהכרח לציפיות המזמין.</w:t>
      </w:r>
    </w:p>
    <w:p w14:paraId="092616B0" w14:textId="77777777" w:rsidR="00056DFD" w:rsidRDefault="00056DFD" w:rsidP="00056DFD">
      <w:pPr>
        <w:ind w:left="-57" w:right="57"/>
        <w:rPr>
          <w:szCs w:val="20"/>
          <w:rtl/>
        </w:rPr>
      </w:pPr>
      <w:r>
        <w:rPr>
          <w:rFonts w:hint="cs"/>
          <w:szCs w:val="20"/>
          <w:rtl/>
        </w:rPr>
        <w:t xml:space="preserve">8.2 </w:t>
      </w:r>
      <w:r>
        <w:rPr>
          <w:szCs w:val="20"/>
          <w:rtl/>
        </w:rPr>
        <w:t xml:space="preserve">מוסד הטכניון אחראי לדיוקן של תוצאות הבדיקות לגבי </w:t>
      </w:r>
      <w:r>
        <w:rPr>
          <w:rFonts w:hint="cs"/>
          <w:szCs w:val="20"/>
          <w:rtl/>
        </w:rPr>
        <w:t xml:space="preserve">ו/או על בסיס </w:t>
      </w:r>
      <w:r>
        <w:rPr>
          <w:szCs w:val="20"/>
          <w:rtl/>
        </w:rPr>
        <w:t>הדוגמאות שנמסרו לו ולגביהן בלבד.</w:t>
      </w:r>
    </w:p>
    <w:p w14:paraId="1541232D" w14:textId="77777777" w:rsidR="00056DFD" w:rsidRDefault="00056DFD" w:rsidP="00056DFD">
      <w:pPr>
        <w:ind w:left="-57" w:right="57"/>
        <w:rPr>
          <w:szCs w:val="20"/>
          <w:rtl/>
        </w:rPr>
      </w:pPr>
      <w:r>
        <w:rPr>
          <w:rFonts w:hint="cs"/>
          <w:szCs w:val="20"/>
          <w:rtl/>
        </w:rPr>
        <w:t xml:space="preserve">8.3 </w:t>
      </w:r>
      <w:r>
        <w:rPr>
          <w:szCs w:val="20"/>
          <w:rtl/>
        </w:rPr>
        <w:t>השירותים ותוצאותיהם אינן יוצרים כל מצג מצד מוסד הטכניון באשר לשימושים שהמזמין יעשה בשירותים ובתוצאותיהם.</w:t>
      </w:r>
    </w:p>
    <w:p w14:paraId="7EEF2287" w14:textId="77777777" w:rsidR="00056DFD" w:rsidRDefault="00056DFD" w:rsidP="00056DFD">
      <w:pPr>
        <w:ind w:left="-57" w:right="57"/>
        <w:rPr>
          <w:szCs w:val="20"/>
          <w:rtl/>
        </w:rPr>
      </w:pPr>
      <w:r>
        <w:rPr>
          <w:rFonts w:hint="cs"/>
          <w:szCs w:val="20"/>
          <w:rtl/>
        </w:rPr>
        <w:t xml:space="preserve">8.4 </w:t>
      </w:r>
      <w:r>
        <w:rPr>
          <w:szCs w:val="20"/>
          <w:rtl/>
        </w:rPr>
        <w:t>כנובע מכך, מוסד הטכניון לא ישא בשום אחריות כלשהי כלפי המזמין בקשר לשימושים האמורים.</w:t>
      </w:r>
    </w:p>
    <w:p w14:paraId="370C8330" w14:textId="77777777" w:rsidR="00056DFD" w:rsidRDefault="00056DFD" w:rsidP="00056DFD">
      <w:pPr>
        <w:ind w:left="-57" w:right="57"/>
        <w:rPr>
          <w:szCs w:val="20"/>
          <w:rtl/>
        </w:rPr>
      </w:pPr>
      <w:r>
        <w:rPr>
          <w:rFonts w:hint="cs"/>
          <w:szCs w:val="20"/>
          <w:rtl/>
        </w:rPr>
        <w:t xml:space="preserve">8.5 </w:t>
      </w:r>
      <w:r>
        <w:rPr>
          <w:szCs w:val="20"/>
          <w:rtl/>
        </w:rPr>
        <w:t xml:space="preserve">בנוסף ומבלי לגרוע מהאמור בסעיפים </w:t>
      </w:r>
      <w:r>
        <w:rPr>
          <w:rFonts w:hint="cs"/>
          <w:szCs w:val="20"/>
          <w:rtl/>
        </w:rPr>
        <w:t>8</w:t>
      </w:r>
      <w:r>
        <w:rPr>
          <w:szCs w:val="20"/>
          <w:rtl/>
        </w:rPr>
        <w:t>.2 ו</w:t>
      </w:r>
      <w:r>
        <w:rPr>
          <w:rFonts w:hint="cs"/>
          <w:szCs w:val="20"/>
          <w:rtl/>
        </w:rPr>
        <w:t>8</w:t>
      </w:r>
      <w:r>
        <w:rPr>
          <w:szCs w:val="20"/>
          <w:rtl/>
        </w:rPr>
        <w:t xml:space="preserve">.3-, מוסד הטכניון יהא פטור מאחריות לכל נזק תוצאתי </w:t>
      </w:r>
      <w:r>
        <w:rPr>
          <w:szCs w:val="20"/>
        </w:rPr>
        <w:t>(Consequential Loss)</w:t>
      </w:r>
      <w:r>
        <w:rPr>
          <w:szCs w:val="20"/>
          <w:rtl/>
        </w:rPr>
        <w:t xml:space="preserve"> אשר יגרם למזמין בשל ו/או עקב ו/או בקשר למתן השירותים ותוצאותיהם כפי שנמסרו ממוסד הטכניון למזמין.</w:t>
      </w:r>
    </w:p>
    <w:p w14:paraId="7611A2DF" w14:textId="77777777" w:rsidR="00056DFD" w:rsidRDefault="00056DFD" w:rsidP="00056DFD">
      <w:pPr>
        <w:ind w:left="-57" w:right="57"/>
        <w:rPr>
          <w:szCs w:val="20"/>
          <w:rtl/>
        </w:rPr>
      </w:pPr>
      <w:r>
        <w:rPr>
          <w:rFonts w:hint="cs"/>
          <w:szCs w:val="20"/>
          <w:rtl/>
        </w:rPr>
        <w:t xml:space="preserve">8.6 </w:t>
      </w:r>
      <w:r>
        <w:rPr>
          <w:szCs w:val="20"/>
          <w:rtl/>
        </w:rPr>
        <w:t xml:space="preserve">בנוסף ומבלי לגרוע מהאמור בסעיפים </w:t>
      </w:r>
      <w:r>
        <w:rPr>
          <w:rFonts w:hint="cs"/>
          <w:szCs w:val="20"/>
          <w:rtl/>
        </w:rPr>
        <w:t>8</w:t>
      </w:r>
      <w:r>
        <w:rPr>
          <w:szCs w:val="20"/>
          <w:rtl/>
        </w:rPr>
        <w:t>.2-</w:t>
      </w:r>
      <w:r>
        <w:rPr>
          <w:rFonts w:hint="cs"/>
          <w:szCs w:val="20"/>
          <w:rtl/>
        </w:rPr>
        <w:t>8</w:t>
      </w:r>
      <w:r>
        <w:rPr>
          <w:szCs w:val="20"/>
          <w:rtl/>
        </w:rPr>
        <w:t>.4 לעיל, אחריות מוסד הטכניון כלפי     המזמין בדיני חוזים ו/או בדיני נזיקין לא תעלה על הגבוה מבין שני אלה:</w:t>
      </w:r>
    </w:p>
    <w:p w14:paraId="1DA24E6F" w14:textId="77777777" w:rsidR="00056DFD" w:rsidRDefault="00056DFD" w:rsidP="00056DFD">
      <w:pPr>
        <w:ind w:left="-57" w:right="57"/>
        <w:rPr>
          <w:szCs w:val="20"/>
          <w:rtl/>
        </w:rPr>
      </w:pPr>
      <w:r>
        <w:rPr>
          <w:rFonts w:hint="cs"/>
          <w:szCs w:val="20"/>
          <w:rtl/>
        </w:rPr>
        <w:t xml:space="preserve">(1)  </w:t>
      </w:r>
      <w:r>
        <w:rPr>
          <w:szCs w:val="20"/>
          <w:rtl/>
        </w:rPr>
        <w:t>התמורה שהמזמין שילם למוסד הטכניון בגין השירותים; או</w:t>
      </w:r>
    </w:p>
    <w:p w14:paraId="76A7B0E4" w14:textId="77777777" w:rsidR="00056DFD" w:rsidRDefault="00056DFD" w:rsidP="00056DFD">
      <w:pPr>
        <w:ind w:left="-57" w:right="57"/>
        <w:rPr>
          <w:szCs w:val="20"/>
          <w:rtl/>
        </w:rPr>
      </w:pPr>
      <w:r>
        <w:rPr>
          <w:rFonts w:hint="cs"/>
          <w:szCs w:val="20"/>
          <w:rtl/>
        </w:rPr>
        <w:t xml:space="preserve">(2)  </w:t>
      </w:r>
      <w:r>
        <w:rPr>
          <w:szCs w:val="20"/>
          <w:rtl/>
        </w:rPr>
        <w:t>סכום השיפוי שמבטחי מוסד הטכניון בביטוח חבויות שיפו את מוסד הטכניון או ישירות את המזמין, הכל לפי המקרה, בגין האירוע שהוא נשוא תביעת או דרישת פיצויים של המזמין.</w:t>
      </w:r>
    </w:p>
    <w:p w14:paraId="1A3A205A" w14:textId="77777777" w:rsidR="00056DFD" w:rsidRDefault="00056DFD" w:rsidP="00056DFD">
      <w:pPr>
        <w:ind w:left="-57" w:right="57"/>
        <w:rPr>
          <w:szCs w:val="20"/>
          <w:rtl/>
        </w:rPr>
      </w:pPr>
      <w:r>
        <w:rPr>
          <w:rFonts w:hint="cs"/>
          <w:szCs w:val="20"/>
          <w:rtl/>
        </w:rPr>
        <w:t xml:space="preserve">8.7 </w:t>
      </w:r>
      <w:r>
        <w:rPr>
          <w:szCs w:val="20"/>
          <w:rtl/>
        </w:rPr>
        <w:t xml:space="preserve">אם תוגש נגד מוסד הטכניון או נגד מי שמוסד הטכניון אחראי לו באחריות אדם למעשה הזולת, תביעת פיצויים של צד ג' שאילו הוגשה ישירות ע"י המזמין הייתה חלה עליה הגבלת אחריות של המזמין לפי סעיפים </w:t>
      </w:r>
      <w:r>
        <w:rPr>
          <w:rFonts w:hint="cs"/>
          <w:szCs w:val="20"/>
          <w:rtl/>
        </w:rPr>
        <w:t>8</w:t>
      </w:r>
      <w:r>
        <w:rPr>
          <w:szCs w:val="20"/>
          <w:rtl/>
        </w:rPr>
        <w:t>.1-</w:t>
      </w:r>
      <w:r>
        <w:rPr>
          <w:rFonts w:hint="cs"/>
          <w:szCs w:val="20"/>
          <w:rtl/>
        </w:rPr>
        <w:t>8</w:t>
      </w:r>
      <w:r>
        <w:rPr>
          <w:szCs w:val="20"/>
          <w:rtl/>
        </w:rPr>
        <w:t>.5, יהא המזמין חייב לשפות את מוסד הטכניון בגין כל סכום שהוא יחויב בו כאמור לשלם לצד ג' מעבר לסכומי הגבלת האחריות, בצירוף הוצאות ניהול ההגנה. מוסד הטכניון יודיע מיד למזמין על כל תביעה או דרישת פיצויים של צד ג' שהוגשה נגדו כאמור ויאפשר לו להשתתף בניהול ההגנה מפניה.</w:t>
      </w:r>
    </w:p>
    <w:p w14:paraId="42F7EA8C" w14:textId="77777777" w:rsidR="00056DFD" w:rsidRDefault="00056DFD" w:rsidP="00056DFD">
      <w:pPr>
        <w:ind w:left="-57" w:right="57"/>
        <w:rPr>
          <w:szCs w:val="20"/>
          <w:u w:val="single"/>
          <w:rtl/>
        </w:rPr>
      </w:pPr>
      <w:r>
        <w:rPr>
          <w:rFonts w:hint="cs"/>
          <w:szCs w:val="20"/>
          <w:u w:val="single"/>
          <w:rtl/>
        </w:rPr>
        <w:t xml:space="preserve">9. </w:t>
      </w:r>
      <w:r>
        <w:rPr>
          <w:szCs w:val="20"/>
          <w:u w:val="single"/>
          <w:rtl/>
        </w:rPr>
        <w:t>סייג לעניין חוק התקנים</w:t>
      </w:r>
    </w:p>
    <w:p w14:paraId="3BEDCC22" w14:textId="77777777" w:rsidR="00056DFD" w:rsidRDefault="00056DFD" w:rsidP="00056DFD">
      <w:pPr>
        <w:ind w:left="-57" w:right="57"/>
        <w:rPr>
          <w:szCs w:val="20"/>
          <w:rtl/>
        </w:rPr>
      </w:pPr>
      <w:r>
        <w:rPr>
          <w:szCs w:val="20"/>
          <w:rtl/>
        </w:rPr>
        <w:t>מוצהר ומוסכם בזאת כי כל הבדיקות נשוא השירותים עפ"י הסכם זה אינן מיועדות להוות בדיקות במסגרת חוק התקנים או על פיו ועל כן אין המזמין רשאי להשתמש בתוצאות הבדיקות לעניין חוק התקנים או על פיו, אלא אם הוסכם על כך מראש ובכתב עם מוסד הטכניון.</w:t>
      </w:r>
    </w:p>
    <w:p w14:paraId="2CBD14F0" w14:textId="77777777" w:rsidR="00056DFD" w:rsidRDefault="00056DFD" w:rsidP="00056DFD">
      <w:pPr>
        <w:ind w:left="-57" w:right="57"/>
        <w:rPr>
          <w:szCs w:val="20"/>
          <w:u w:val="single"/>
          <w:rtl/>
        </w:rPr>
      </w:pPr>
      <w:r>
        <w:rPr>
          <w:rFonts w:hint="cs"/>
          <w:szCs w:val="20"/>
          <w:u w:val="single"/>
          <w:rtl/>
        </w:rPr>
        <w:t xml:space="preserve">10. </w:t>
      </w:r>
      <w:r>
        <w:rPr>
          <w:szCs w:val="20"/>
          <w:u w:val="single"/>
          <w:rtl/>
        </w:rPr>
        <w:t>התמורה</w:t>
      </w:r>
    </w:p>
    <w:p w14:paraId="6CD8F3D5" w14:textId="77777777" w:rsidR="00056DFD" w:rsidRDefault="00056DFD" w:rsidP="00056DFD">
      <w:pPr>
        <w:ind w:left="-57" w:right="57"/>
        <w:rPr>
          <w:rFonts w:hint="cs"/>
          <w:szCs w:val="20"/>
          <w:rtl/>
        </w:rPr>
      </w:pPr>
      <w:r>
        <w:rPr>
          <w:rFonts w:hint="cs"/>
          <w:szCs w:val="20"/>
          <w:rtl/>
        </w:rPr>
        <w:t xml:space="preserve">10.1 </w:t>
      </w:r>
      <w:r>
        <w:rPr>
          <w:szCs w:val="20"/>
          <w:rtl/>
        </w:rPr>
        <w:t xml:space="preserve">בגין מתן השירותים ובצוע כל התחייבות מוסד הטכניון לפי הסכם זה, המזמין ישלם למוסד הטכניון את התמורה שנקבעה </w:t>
      </w:r>
      <w:r>
        <w:rPr>
          <w:rFonts w:hint="cs"/>
          <w:szCs w:val="20"/>
          <w:rtl/>
        </w:rPr>
        <w:t>בטופס ההזמנה</w:t>
      </w:r>
      <w:r>
        <w:rPr>
          <w:szCs w:val="20"/>
          <w:rtl/>
        </w:rPr>
        <w:t xml:space="preserve"> ובמועדים שנקבעו </w:t>
      </w:r>
      <w:r>
        <w:rPr>
          <w:rFonts w:hint="cs"/>
          <w:szCs w:val="20"/>
          <w:rtl/>
        </w:rPr>
        <w:t>בה.</w:t>
      </w:r>
    </w:p>
    <w:p w14:paraId="5A0F1881" w14:textId="77777777" w:rsidR="00056DFD" w:rsidRDefault="00056DFD" w:rsidP="00056DFD">
      <w:pPr>
        <w:ind w:left="-57" w:right="57"/>
        <w:rPr>
          <w:szCs w:val="20"/>
          <w:rtl/>
        </w:rPr>
      </w:pPr>
      <w:r>
        <w:rPr>
          <w:rFonts w:hint="cs"/>
          <w:szCs w:val="20"/>
          <w:rtl/>
        </w:rPr>
        <w:t xml:space="preserve">10.2 </w:t>
      </w:r>
      <w:r>
        <w:rPr>
          <w:szCs w:val="20"/>
          <w:rtl/>
        </w:rPr>
        <w:t>שירות בגינו לא נקבעה מכל סיבה שהיא תמורה בנספח א' ושאינו נכלל במסגרת תמורה כאמור, תשולם בגינו תמ</w:t>
      </w:r>
      <w:r>
        <w:rPr>
          <w:rFonts w:hint="cs"/>
          <w:szCs w:val="20"/>
          <w:rtl/>
        </w:rPr>
        <w:t>ו</w:t>
      </w:r>
      <w:r>
        <w:rPr>
          <w:szCs w:val="20"/>
          <w:rtl/>
        </w:rPr>
        <w:t>רה ראויה אשר תקבע ע"י מוסד הטכניון, ככל האפשר בזיקה לתמורה לשירותים דומים שניתנו ע"י מוסד הטכניון לצד ג'.</w:t>
      </w:r>
    </w:p>
    <w:p w14:paraId="102BFCE2" w14:textId="77777777" w:rsidR="00056DFD" w:rsidRDefault="00056DFD" w:rsidP="00056DFD">
      <w:pPr>
        <w:ind w:left="-57" w:right="57"/>
        <w:rPr>
          <w:szCs w:val="20"/>
          <w:rtl/>
        </w:rPr>
      </w:pPr>
      <w:r>
        <w:rPr>
          <w:rFonts w:hint="cs"/>
          <w:szCs w:val="20"/>
          <w:rtl/>
        </w:rPr>
        <w:t xml:space="preserve">10.3 </w:t>
      </w:r>
      <w:r>
        <w:rPr>
          <w:szCs w:val="20"/>
          <w:rtl/>
        </w:rPr>
        <w:t>לכל הסכומים הנקובים בנספח א' יי</w:t>
      </w:r>
      <w:r>
        <w:rPr>
          <w:rFonts w:hint="cs"/>
          <w:szCs w:val="20"/>
          <w:rtl/>
        </w:rPr>
        <w:t>ת</w:t>
      </w:r>
      <w:r>
        <w:rPr>
          <w:szCs w:val="20"/>
          <w:rtl/>
        </w:rPr>
        <w:t>ווסף מע"מ כחוק, אלא אם נאמר במפורש בנספח א' שסכומי/י התמורה כולל/ים מע"מ.</w:t>
      </w:r>
    </w:p>
    <w:p w14:paraId="029132C9" w14:textId="77777777" w:rsidR="00056DFD" w:rsidRDefault="00056DFD" w:rsidP="00056DFD">
      <w:pPr>
        <w:ind w:left="-57" w:right="57"/>
        <w:rPr>
          <w:szCs w:val="20"/>
          <w:rtl/>
        </w:rPr>
      </w:pPr>
      <w:r>
        <w:rPr>
          <w:rFonts w:hint="cs"/>
          <w:szCs w:val="20"/>
          <w:rtl/>
        </w:rPr>
        <w:t xml:space="preserve">10.4 </w:t>
      </w:r>
      <w:r>
        <w:rPr>
          <w:szCs w:val="20"/>
          <w:rtl/>
        </w:rPr>
        <w:t xml:space="preserve">פיגור בתשלום מצד המזמין מעל 7 ימים יחשב כהפרה יסודית של ההסכם ומוסד הטכניון רשאי במקרה זה לבטל הסכם זה ולתבוע פיצויים בגין הפרתו או לעמוד על ביצועו, ובמקרה זה </w:t>
      </w:r>
      <w:r>
        <w:rPr>
          <w:rFonts w:hint="cs"/>
          <w:szCs w:val="20"/>
          <w:rtl/>
        </w:rPr>
        <w:t>רשאי</w:t>
      </w:r>
      <w:r>
        <w:rPr>
          <w:szCs w:val="20"/>
          <w:rtl/>
        </w:rPr>
        <w:t xml:space="preserve"> מוסד הטכניון להתנות את המשך מתן השירותים עד לתשלום הסכומים שבפיגור בצירוף ריבית פיגורים כאמור בסעיף </w:t>
      </w:r>
      <w:r>
        <w:rPr>
          <w:rFonts w:hint="cs"/>
          <w:szCs w:val="20"/>
          <w:rtl/>
        </w:rPr>
        <w:t>10</w:t>
      </w:r>
      <w:r>
        <w:rPr>
          <w:szCs w:val="20"/>
          <w:rtl/>
        </w:rPr>
        <w:t>.5.</w:t>
      </w:r>
    </w:p>
    <w:p w14:paraId="175603D7" w14:textId="77777777" w:rsidR="00056DFD" w:rsidRDefault="00056DFD" w:rsidP="00056DFD">
      <w:pPr>
        <w:ind w:left="-57" w:right="57"/>
        <w:rPr>
          <w:szCs w:val="20"/>
          <w:rtl/>
        </w:rPr>
      </w:pPr>
      <w:r>
        <w:rPr>
          <w:rFonts w:hint="cs"/>
          <w:szCs w:val="20"/>
          <w:rtl/>
        </w:rPr>
        <w:t xml:space="preserve">10.5 </w:t>
      </w:r>
      <w:r>
        <w:rPr>
          <w:szCs w:val="20"/>
          <w:rtl/>
        </w:rPr>
        <w:t xml:space="preserve">בנוסף ומבלי לגרוע מהוראות סעיף </w:t>
      </w:r>
      <w:r>
        <w:rPr>
          <w:rFonts w:hint="cs"/>
          <w:szCs w:val="20"/>
          <w:rtl/>
        </w:rPr>
        <w:t>10.</w:t>
      </w:r>
      <w:r>
        <w:rPr>
          <w:szCs w:val="20"/>
          <w:rtl/>
        </w:rPr>
        <w:t>4, כל סכום שלא שולם במועדו ישא ריבית פיגורים בשיעור ריבית הפיגורים הרגילה אותה נוהג בנק לאומי לישראל בע"מ לחייב את לקוחותי</w:t>
      </w:r>
      <w:r>
        <w:rPr>
          <w:rFonts w:hint="cs"/>
          <w:szCs w:val="20"/>
          <w:rtl/>
        </w:rPr>
        <w:t>ו</w:t>
      </w:r>
      <w:r>
        <w:rPr>
          <w:szCs w:val="20"/>
          <w:rtl/>
        </w:rPr>
        <w:t xml:space="preserve"> בגין משיכות יתר בלתי מאושרות בחשבונם, בסכומים הזהים לסכומים שבפיגור וזאת ממועד הפיגור ועד פירעונו בפועל.</w:t>
      </w:r>
    </w:p>
    <w:p w14:paraId="59DE1923" w14:textId="77777777" w:rsidR="00056DFD" w:rsidRDefault="00056DFD" w:rsidP="00056DFD">
      <w:pPr>
        <w:ind w:left="-57" w:right="57"/>
        <w:rPr>
          <w:szCs w:val="20"/>
          <w:u w:val="single"/>
          <w:rtl/>
        </w:rPr>
      </w:pPr>
      <w:r>
        <w:rPr>
          <w:rFonts w:hint="cs"/>
          <w:szCs w:val="20"/>
          <w:u w:val="single"/>
          <w:rtl/>
        </w:rPr>
        <w:t xml:space="preserve">11. </w:t>
      </w:r>
      <w:r>
        <w:rPr>
          <w:szCs w:val="20"/>
          <w:u w:val="single"/>
          <w:rtl/>
        </w:rPr>
        <w:t>תנאים מיוחדים</w:t>
      </w:r>
    </w:p>
    <w:p w14:paraId="38772FE1" w14:textId="77777777" w:rsidR="00056DFD" w:rsidRDefault="00056DFD" w:rsidP="00056DFD">
      <w:pPr>
        <w:ind w:left="-57" w:right="57"/>
        <w:rPr>
          <w:szCs w:val="20"/>
          <w:rtl/>
        </w:rPr>
      </w:pPr>
      <w:r>
        <w:rPr>
          <w:rFonts w:hint="cs"/>
          <w:szCs w:val="20"/>
          <w:rtl/>
        </w:rPr>
        <w:t xml:space="preserve">11.1 </w:t>
      </w:r>
      <w:r>
        <w:rPr>
          <w:szCs w:val="20"/>
          <w:rtl/>
        </w:rPr>
        <w:t>הוסכם על תנאים מיוחדים בין המזמין למוסד הטכניון, בקשר למתן השירותים</w:t>
      </w:r>
      <w:r>
        <w:rPr>
          <w:rFonts w:hint="cs"/>
          <w:szCs w:val="20"/>
          <w:rtl/>
        </w:rPr>
        <w:t>-</w:t>
      </w:r>
      <w:r>
        <w:rPr>
          <w:szCs w:val="20"/>
          <w:rtl/>
        </w:rPr>
        <w:t xml:space="preserve"> יכללו תנאים אלה </w:t>
      </w:r>
      <w:r>
        <w:rPr>
          <w:rFonts w:hint="cs"/>
          <w:szCs w:val="20"/>
          <w:rtl/>
        </w:rPr>
        <w:t>בנספח מיוחד</w:t>
      </w:r>
      <w:r>
        <w:rPr>
          <w:szCs w:val="20"/>
          <w:rtl/>
        </w:rPr>
        <w:t xml:space="preserve"> שכותרתו "תנאים מיוחדים" (להלן: "התנאים המיוחדים").</w:t>
      </w:r>
    </w:p>
    <w:p w14:paraId="4F748E40" w14:textId="77777777" w:rsidR="00056DFD" w:rsidRDefault="00056DFD" w:rsidP="00056DFD">
      <w:pPr>
        <w:ind w:left="-57" w:right="57"/>
        <w:rPr>
          <w:szCs w:val="20"/>
          <w:rtl/>
        </w:rPr>
      </w:pPr>
      <w:r>
        <w:rPr>
          <w:rFonts w:hint="cs"/>
          <w:szCs w:val="20"/>
          <w:rtl/>
        </w:rPr>
        <w:t xml:space="preserve">11.2 </w:t>
      </w:r>
      <w:r>
        <w:rPr>
          <w:szCs w:val="20"/>
          <w:rtl/>
        </w:rPr>
        <w:t>התנאים המיוחדים יפורשו ככל האפשר בהתאמה עם שאר תנאי הסכם זה ואולם, במקרה של סתירה חד משמעית שאין ליישבה בין התנאים המיוחדים לשאר תנאי הסכם זה, יגברו התנאים המיוחדים.</w:t>
      </w:r>
    </w:p>
    <w:p w14:paraId="4581F9FA" w14:textId="77777777" w:rsidR="00056DFD" w:rsidRDefault="00056DFD" w:rsidP="00056DFD">
      <w:pPr>
        <w:ind w:left="-57" w:right="57"/>
        <w:rPr>
          <w:szCs w:val="20"/>
          <w:u w:val="single"/>
          <w:rtl/>
        </w:rPr>
      </w:pPr>
      <w:r>
        <w:rPr>
          <w:rFonts w:hint="cs"/>
          <w:szCs w:val="20"/>
          <w:u w:val="single"/>
          <w:rtl/>
        </w:rPr>
        <w:t xml:space="preserve">12. </w:t>
      </w:r>
      <w:r>
        <w:rPr>
          <w:szCs w:val="20"/>
          <w:u w:val="single"/>
          <w:rtl/>
        </w:rPr>
        <w:t>שונות</w:t>
      </w:r>
    </w:p>
    <w:p w14:paraId="265FC5A9" w14:textId="77777777" w:rsidR="00056DFD" w:rsidRDefault="00056DFD" w:rsidP="00056DFD">
      <w:pPr>
        <w:ind w:left="-57" w:right="57"/>
        <w:rPr>
          <w:szCs w:val="20"/>
          <w:rtl/>
        </w:rPr>
      </w:pPr>
      <w:r>
        <w:rPr>
          <w:rFonts w:hint="cs"/>
          <w:szCs w:val="20"/>
          <w:rtl/>
        </w:rPr>
        <w:t xml:space="preserve">12.1 </w:t>
      </w:r>
      <w:r>
        <w:rPr>
          <w:szCs w:val="20"/>
          <w:rtl/>
        </w:rPr>
        <w:t>כל הודעות שניתנו ע"י צד אחד למשנהו יינתנו או יגובו בהודעה בכתב. חובת הראיה כי הודעה בכתב נתקבלה אצל הצד הנמען, תחול על שוגר ההודעה.</w:t>
      </w:r>
    </w:p>
    <w:p w14:paraId="432EB611" w14:textId="77777777" w:rsidR="00056DFD" w:rsidRDefault="00056DFD" w:rsidP="00056DFD">
      <w:pPr>
        <w:ind w:left="-57" w:right="57"/>
        <w:rPr>
          <w:szCs w:val="20"/>
          <w:rtl/>
        </w:rPr>
      </w:pPr>
      <w:r>
        <w:rPr>
          <w:rFonts w:hint="cs"/>
          <w:szCs w:val="20"/>
          <w:rtl/>
        </w:rPr>
        <w:t xml:space="preserve">12.2 </w:t>
      </w:r>
      <w:r>
        <w:rPr>
          <w:szCs w:val="20"/>
          <w:rtl/>
        </w:rPr>
        <w:t xml:space="preserve"> אם הוראה הוראות הסכם זה תקבע ע"י ביהמ"ש כבלתי חוקית, הדבר לא יגרע מתוקפן של שאר הוראות ההסכם זולת במקרה שבו ברור בעליל כי ההוראה שנפסלה ירדה לשורשו של הסכם שאז הזכות בידי הצד הנפגע מביטול ההוראה בידי ביהמ"ש, לבטל הסכם זה.</w:t>
      </w:r>
    </w:p>
    <w:p w14:paraId="720B8390" w14:textId="77777777" w:rsidR="00056DFD" w:rsidRDefault="00056DFD" w:rsidP="00056DFD">
      <w:pPr>
        <w:ind w:left="-57" w:right="57"/>
        <w:rPr>
          <w:szCs w:val="20"/>
          <w:rtl/>
        </w:rPr>
      </w:pPr>
      <w:r>
        <w:rPr>
          <w:rFonts w:hint="cs"/>
          <w:szCs w:val="20"/>
          <w:rtl/>
        </w:rPr>
        <w:t xml:space="preserve">12.3 </w:t>
      </w:r>
      <w:r>
        <w:rPr>
          <w:szCs w:val="20"/>
          <w:rtl/>
        </w:rPr>
        <w:t>לבית המשפט המוסמך בחיפה תהיה הסמכות הבלעדית לדון בכל תביעות שבין הצדדים הקשורות בהסכם זה.</w:t>
      </w:r>
    </w:p>
    <w:p w14:paraId="3EC31FE7" w14:textId="77777777" w:rsidR="00056DFD" w:rsidRDefault="00056DFD" w:rsidP="00056DFD">
      <w:pPr>
        <w:ind w:left="-57" w:right="57"/>
        <w:rPr>
          <w:szCs w:val="20"/>
          <w:rtl/>
        </w:rPr>
      </w:pPr>
      <w:r>
        <w:rPr>
          <w:rFonts w:hint="cs"/>
          <w:szCs w:val="20"/>
          <w:rtl/>
        </w:rPr>
        <w:t xml:space="preserve">12.4 </w:t>
      </w:r>
      <w:r>
        <w:rPr>
          <w:szCs w:val="20"/>
          <w:rtl/>
        </w:rPr>
        <w:t>הסכם זה וכל הוראה מהוראותיו אינן ניתנות להעברה או להמחאה ללא הסכמת הצד השני זולת המחאות חוב תמורה המגיע מהמזמין למוסד הטכניון, בידי מוסד הטכניון.</w:t>
      </w:r>
    </w:p>
    <w:p w14:paraId="5EABACAB" w14:textId="77777777" w:rsidR="00056DFD" w:rsidRDefault="00056DFD" w:rsidP="00056DFD">
      <w:pPr>
        <w:ind w:left="-57" w:right="57"/>
        <w:rPr>
          <w:szCs w:val="20"/>
          <w:rtl/>
        </w:rPr>
      </w:pPr>
      <w:r>
        <w:rPr>
          <w:rFonts w:hint="cs"/>
          <w:szCs w:val="20"/>
          <w:rtl/>
        </w:rPr>
        <w:t xml:space="preserve">12.5 </w:t>
      </w:r>
      <w:r>
        <w:rPr>
          <w:szCs w:val="20"/>
          <w:rtl/>
        </w:rPr>
        <w:t>שום צד לא יחשב כמוותר על זכות מזכויותיו לפי הסכם זה כלפי הצד השני בהתנהגות זו או אחרת, אלא אם הוויתור נעשה במפורש ובכתב ונחתם בידי מורשי החתימה של הצד המוותר.</w:t>
      </w:r>
    </w:p>
    <w:p w14:paraId="7B0C0E75" w14:textId="77777777" w:rsidR="00056DFD" w:rsidRDefault="00056DFD" w:rsidP="00056DFD">
      <w:pPr>
        <w:ind w:left="-57" w:right="57"/>
        <w:rPr>
          <w:rFonts w:hint="cs"/>
          <w:szCs w:val="20"/>
          <w:rtl/>
        </w:rPr>
      </w:pPr>
      <w:r>
        <w:rPr>
          <w:rFonts w:hint="cs"/>
          <w:szCs w:val="20"/>
          <w:rtl/>
        </w:rPr>
        <w:t xml:space="preserve">12.6 </w:t>
      </w:r>
      <w:r>
        <w:rPr>
          <w:szCs w:val="20"/>
          <w:rtl/>
        </w:rPr>
        <w:t>הסכם זה ייחשב כממצה את הזכויות והחובות של הצדדים בכל הנוגע לנשוא ההסכם והוא בא במקום ומבטל כל הסכם, הבנה, והתכתבות קודמים.</w:t>
      </w:r>
    </w:p>
    <w:p w14:paraId="1893A5C1" w14:textId="77777777" w:rsidR="00056DFD" w:rsidRDefault="00056DFD" w:rsidP="00056DFD">
      <w:pPr>
        <w:ind w:left="-57" w:right="57"/>
        <w:rPr>
          <w:rFonts w:hint="cs"/>
          <w:szCs w:val="20"/>
          <w:u w:val="single"/>
          <w:rtl/>
        </w:rPr>
      </w:pPr>
      <w:r>
        <w:rPr>
          <w:rFonts w:hint="cs"/>
          <w:szCs w:val="20"/>
          <w:u w:val="single"/>
          <w:rtl/>
        </w:rPr>
        <w:t>13. כתובות הצדדים להסכם זה :</w:t>
      </w:r>
    </w:p>
    <w:p w14:paraId="734A8B57" w14:textId="77777777" w:rsidR="00056DFD" w:rsidRDefault="00056DFD" w:rsidP="00056DFD">
      <w:pPr>
        <w:ind w:right="57"/>
        <w:rPr>
          <w:rFonts w:hint="cs"/>
          <w:szCs w:val="20"/>
          <w:u w:val="single"/>
          <w:rtl/>
        </w:rPr>
      </w:pPr>
    </w:p>
    <w:p w14:paraId="0DD08B95" w14:textId="77777777" w:rsidR="00056DFD" w:rsidRDefault="00056DFD" w:rsidP="00056DFD">
      <w:pPr>
        <w:ind w:right="57"/>
        <w:rPr>
          <w:rFonts w:hint="cs"/>
          <w:szCs w:val="20"/>
          <w:rtl/>
        </w:rPr>
      </w:pPr>
      <w:r>
        <w:rPr>
          <w:rFonts w:hint="cs"/>
          <w:szCs w:val="20"/>
          <w:rtl/>
        </w:rPr>
        <w:t>המזמין :_____________________</w:t>
      </w:r>
    </w:p>
    <w:p w14:paraId="14879A17" w14:textId="77777777" w:rsidR="00056DFD" w:rsidRDefault="00056DFD" w:rsidP="00056DFD">
      <w:pPr>
        <w:ind w:right="57"/>
        <w:rPr>
          <w:rFonts w:hint="cs"/>
          <w:szCs w:val="20"/>
          <w:rtl/>
        </w:rPr>
      </w:pPr>
    </w:p>
    <w:p w14:paraId="312F185B" w14:textId="77777777" w:rsidR="00056DFD" w:rsidRDefault="00056DFD" w:rsidP="00056DFD">
      <w:pPr>
        <w:pBdr>
          <w:top w:val="single" w:sz="12" w:space="1" w:color="auto"/>
          <w:bottom w:val="single" w:sz="12" w:space="1" w:color="auto"/>
        </w:pBdr>
        <w:ind w:right="57"/>
        <w:rPr>
          <w:rFonts w:hint="cs"/>
          <w:szCs w:val="20"/>
          <w:rtl/>
        </w:rPr>
      </w:pPr>
    </w:p>
    <w:p w14:paraId="76C63724" w14:textId="77777777" w:rsidR="00056DFD" w:rsidRDefault="00056DFD" w:rsidP="00056DFD">
      <w:pPr>
        <w:ind w:right="57"/>
        <w:rPr>
          <w:rFonts w:hint="cs"/>
          <w:szCs w:val="20"/>
          <w:rtl/>
        </w:rPr>
      </w:pPr>
    </w:p>
    <w:p w14:paraId="2D3E6959" w14:textId="77777777" w:rsidR="00056DFD" w:rsidRDefault="00056DFD" w:rsidP="00056DFD">
      <w:pPr>
        <w:ind w:right="57"/>
        <w:rPr>
          <w:rFonts w:hint="cs"/>
          <w:szCs w:val="20"/>
          <w:rtl/>
        </w:rPr>
      </w:pPr>
      <w:r>
        <w:rPr>
          <w:rFonts w:hint="cs"/>
          <w:szCs w:val="20"/>
          <w:rtl/>
        </w:rPr>
        <w:t>מוסד הטכניון :</w:t>
      </w:r>
    </w:p>
    <w:p w14:paraId="4E5C4C2E" w14:textId="77777777" w:rsidR="00056DFD" w:rsidRDefault="00056DFD" w:rsidP="00056DFD">
      <w:pPr>
        <w:ind w:right="57"/>
        <w:rPr>
          <w:rFonts w:hint="cs"/>
          <w:szCs w:val="20"/>
          <w:rtl/>
        </w:rPr>
      </w:pPr>
    </w:p>
    <w:p w14:paraId="45E35A2D" w14:textId="77777777" w:rsidR="00056DFD" w:rsidRDefault="00056DFD" w:rsidP="00056DFD">
      <w:pPr>
        <w:pBdr>
          <w:top w:val="single" w:sz="12" w:space="1" w:color="auto"/>
          <w:bottom w:val="single" w:sz="12" w:space="1" w:color="auto"/>
        </w:pBdr>
        <w:ind w:right="57"/>
        <w:rPr>
          <w:rFonts w:hint="cs"/>
          <w:szCs w:val="20"/>
          <w:rtl/>
        </w:rPr>
      </w:pPr>
    </w:p>
    <w:p w14:paraId="3E07458B" w14:textId="77777777" w:rsidR="00056DFD" w:rsidRDefault="00056DFD" w:rsidP="00056DFD">
      <w:pPr>
        <w:pBdr>
          <w:bottom w:val="single" w:sz="12" w:space="1" w:color="auto"/>
          <w:between w:val="single" w:sz="12" w:space="1" w:color="auto"/>
        </w:pBdr>
        <w:ind w:right="57"/>
        <w:rPr>
          <w:rFonts w:hint="cs"/>
          <w:szCs w:val="20"/>
          <w:rtl/>
        </w:rPr>
      </w:pPr>
    </w:p>
    <w:p w14:paraId="3803AD21" w14:textId="77777777" w:rsidR="00056DFD" w:rsidRDefault="00056DFD" w:rsidP="00056DFD">
      <w:pPr>
        <w:ind w:right="57"/>
        <w:rPr>
          <w:rFonts w:hint="cs"/>
          <w:szCs w:val="20"/>
          <w:rtl/>
        </w:rPr>
      </w:pPr>
    </w:p>
    <w:p w14:paraId="00159758" w14:textId="77777777" w:rsidR="00056DFD" w:rsidRDefault="00056DFD" w:rsidP="00056DFD">
      <w:pPr>
        <w:ind w:right="57"/>
        <w:rPr>
          <w:rFonts w:hint="cs"/>
          <w:szCs w:val="20"/>
          <w:rtl/>
        </w:rPr>
      </w:pPr>
    </w:p>
    <w:p w14:paraId="575BC1F7" w14:textId="77777777" w:rsidR="00056DFD" w:rsidRDefault="00056DFD" w:rsidP="00056DFD">
      <w:pPr>
        <w:ind w:right="57"/>
        <w:rPr>
          <w:rFonts w:hint="cs"/>
          <w:szCs w:val="20"/>
          <w:rtl/>
        </w:rPr>
      </w:pPr>
    </w:p>
    <w:p w14:paraId="762D0702" w14:textId="77777777" w:rsidR="00056DFD" w:rsidRDefault="00056DFD" w:rsidP="00056DFD">
      <w:pPr>
        <w:ind w:right="57"/>
        <w:rPr>
          <w:szCs w:val="20"/>
          <w:rtl/>
        </w:rPr>
      </w:pPr>
    </w:p>
    <w:p w14:paraId="3872BCE1" w14:textId="77777777" w:rsidR="00056DFD" w:rsidRDefault="00056DFD" w:rsidP="00056DFD">
      <w:pPr>
        <w:ind w:left="-57" w:right="57"/>
        <w:rPr>
          <w:szCs w:val="20"/>
          <w:rtl/>
        </w:rPr>
      </w:pPr>
    </w:p>
    <w:p w14:paraId="24C4E5F9" w14:textId="77777777" w:rsidR="00056DFD" w:rsidRDefault="00056DFD" w:rsidP="00056DFD">
      <w:pPr>
        <w:ind w:left="-57" w:right="57"/>
        <w:rPr>
          <w:szCs w:val="20"/>
          <w:rtl/>
        </w:rPr>
      </w:pPr>
    </w:p>
    <w:p w14:paraId="30B739F4" w14:textId="77777777" w:rsidR="00056DFD" w:rsidRDefault="00056DFD">
      <w:pPr>
        <w:rPr>
          <w:rtl/>
        </w:rPr>
      </w:pPr>
    </w:p>
    <w:sectPr w:rsidR="00056DFD" w:rsidSect="00164A71">
      <w:endnotePr>
        <w:numFmt w:val="lowerLetter"/>
      </w:endnotePr>
      <w:pgSz w:w="16840" w:h="11907" w:orient="landscape" w:code="9"/>
      <w:pgMar w:top="576" w:right="1440" w:bottom="1800" w:left="1134" w:header="720" w:footer="720" w:gutter="0"/>
      <w:cols w:num="2"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DC2F65"/>
    <w:multiLevelType w:val="hybridMultilevel"/>
    <w:tmpl w:val="5D562310"/>
    <w:lvl w:ilvl="0" w:tplc="38B027BA">
      <w:numFmt w:val="irohaFullWidth"/>
      <w:lvlText w:val=""/>
      <w:lvlJc w:val="left"/>
      <w:pPr>
        <w:tabs>
          <w:tab w:val="num" w:pos="720"/>
        </w:tabs>
        <w:ind w:left="720" w:right="720" w:hanging="360"/>
      </w:pPr>
      <w:rPr>
        <w:rFonts w:ascii="Symbol" w:eastAsia="Times New Roman" w:hAnsi="Symbol" w:cs="David" w:hint="default"/>
        <w:u w:val="single"/>
      </w:rPr>
    </w:lvl>
    <w:lvl w:ilvl="1" w:tplc="040D0003" w:tentative="1">
      <w:start w:val="1"/>
      <w:numFmt w:val="irohaFullWidth"/>
      <w:lvlText w:val="o"/>
      <w:lvlJc w:val="left"/>
      <w:pPr>
        <w:tabs>
          <w:tab w:val="num" w:pos="1440"/>
        </w:tabs>
        <w:ind w:left="1440" w:right="1440" w:hanging="360"/>
      </w:pPr>
      <w:rPr>
        <w:rFonts w:ascii="Courier New" w:hAnsi="Courier New" w:hint="default"/>
      </w:rPr>
    </w:lvl>
    <w:lvl w:ilvl="2" w:tplc="040D0005" w:tentative="1">
      <w:start w:val="1"/>
      <w:numFmt w:val="irohaFullWidth"/>
      <w:lvlText w:val=""/>
      <w:lvlJc w:val="left"/>
      <w:pPr>
        <w:tabs>
          <w:tab w:val="num" w:pos="2160"/>
        </w:tabs>
        <w:ind w:left="2160" w:right="2160" w:hanging="360"/>
      </w:pPr>
      <w:rPr>
        <w:rFonts w:ascii="Wingdings" w:hAnsi="Wingdings" w:hint="default"/>
      </w:rPr>
    </w:lvl>
    <w:lvl w:ilvl="3" w:tplc="040D0001" w:tentative="1">
      <w:start w:val="1"/>
      <w:numFmt w:val="irohaFullWidth"/>
      <w:lvlText w:val=""/>
      <w:lvlJc w:val="left"/>
      <w:pPr>
        <w:tabs>
          <w:tab w:val="num" w:pos="2880"/>
        </w:tabs>
        <w:ind w:left="2880" w:right="2880" w:hanging="360"/>
      </w:pPr>
      <w:rPr>
        <w:rFonts w:ascii="Symbol" w:hAnsi="Symbol" w:hint="default"/>
      </w:rPr>
    </w:lvl>
    <w:lvl w:ilvl="4" w:tplc="040D0003" w:tentative="1">
      <w:start w:val="1"/>
      <w:numFmt w:val="irohaFullWidth"/>
      <w:lvlText w:val="o"/>
      <w:lvlJc w:val="left"/>
      <w:pPr>
        <w:tabs>
          <w:tab w:val="num" w:pos="3600"/>
        </w:tabs>
        <w:ind w:left="3600" w:right="3600" w:hanging="360"/>
      </w:pPr>
      <w:rPr>
        <w:rFonts w:ascii="Courier New" w:hAnsi="Courier New" w:hint="default"/>
      </w:rPr>
    </w:lvl>
    <w:lvl w:ilvl="5" w:tplc="040D0005" w:tentative="1">
      <w:start w:val="1"/>
      <w:numFmt w:val="irohaFullWidth"/>
      <w:lvlText w:val=""/>
      <w:lvlJc w:val="left"/>
      <w:pPr>
        <w:tabs>
          <w:tab w:val="num" w:pos="4320"/>
        </w:tabs>
        <w:ind w:left="4320" w:right="4320" w:hanging="360"/>
      </w:pPr>
      <w:rPr>
        <w:rFonts w:ascii="Wingdings" w:hAnsi="Wingdings" w:hint="default"/>
      </w:rPr>
    </w:lvl>
    <w:lvl w:ilvl="6" w:tplc="040D0001" w:tentative="1">
      <w:start w:val="1"/>
      <w:numFmt w:val="irohaFullWidth"/>
      <w:lvlText w:val=""/>
      <w:lvlJc w:val="left"/>
      <w:pPr>
        <w:tabs>
          <w:tab w:val="num" w:pos="5040"/>
        </w:tabs>
        <w:ind w:left="5040" w:right="5040" w:hanging="360"/>
      </w:pPr>
      <w:rPr>
        <w:rFonts w:ascii="Symbol" w:hAnsi="Symbol" w:hint="default"/>
      </w:rPr>
    </w:lvl>
    <w:lvl w:ilvl="7" w:tplc="040D0003" w:tentative="1">
      <w:start w:val="1"/>
      <w:numFmt w:val="irohaFullWidth"/>
      <w:lvlText w:val="o"/>
      <w:lvlJc w:val="left"/>
      <w:pPr>
        <w:tabs>
          <w:tab w:val="num" w:pos="5760"/>
        </w:tabs>
        <w:ind w:left="5760" w:right="5760" w:hanging="360"/>
      </w:pPr>
      <w:rPr>
        <w:rFonts w:ascii="Courier New" w:hAnsi="Courier New" w:hint="default"/>
      </w:rPr>
    </w:lvl>
    <w:lvl w:ilvl="8" w:tplc="040D0005" w:tentative="1">
      <w:start w:val="1"/>
      <w:numFmt w:val="irohaFullWidth"/>
      <w:lvlText w:val=""/>
      <w:lvlJc w:val="left"/>
      <w:pPr>
        <w:tabs>
          <w:tab w:val="num" w:pos="6480"/>
        </w:tabs>
        <w:ind w:left="6480" w:righ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A71"/>
    <w:rsid w:val="00027A04"/>
    <w:rsid w:val="00046F70"/>
    <w:rsid w:val="00056DFD"/>
    <w:rsid w:val="000D01A8"/>
    <w:rsid w:val="000F0BC1"/>
    <w:rsid w:val="00121E54"/>
    <w:rsid w:val="0012680B"/>
    <w:rsid w:val="00150895"/>
    <w:rsid w:val="0015325B"/>
    <w:rsid w:val="00162AE4"/>
    <w:rsid w:val="00164A71"/>
    <w:rsid w:val="00195B28"/>
    <w:rsid w:val="001A4DC8"/>
    <w:rsid w:val="00227CCC"/>
    <w:rsid w:val="002665C6"/>
    <w:rsid w:val="002D79F7"/>
    <w:rsid w:val="00361884"/>
    <w:rsid w:val="00383109"/>
    <w:rsid w:val="003B5204"/>
    <w:rsid w:val="003C2B48"/>
    <w:rsid w:val="003D22D7"/>
    <w:rsid w:val="0044094C"/>
    <w:rsid w:val="00503BD4"/>
    <w:rsid w:val="00506120"/>
    <w:rsid w:val="00573964"/>
    <w:rsid w:val="00591568"/>
    <w:rsid w:val="005F0C80"/>
    <w:rsid w:val="00613C33"/>
    <w:rsid w:val="006377FC"/>
    <w:rsid w:val="00646DD2"/>
    <w:rsid w:val="00792027"/>
    <w:rsid w:val="00792A3B"/>
    <w:rsid w:val="00812243"/>
    <w:rsid w:val="00876F4B"/>
    <w:rsid w:val="00906951"/>
    <w:rsid w:val="009458AD"/>
    <w:rsid w:val="009A2579"/>
    <w:rsid w:val="009A2788"/>
    <w:rsid w:val="00A123FC"/>
    <w:rsid w:val="00A16F11"/>
    <w:rsid w:val="00AB3C86"/>
    <w:rsid w:val="00AF308C"/>
    <w:rsid w:val="00B4771C"/>
    <w:rsid w:val="00B5509F"/>
    <w:rsid w:val="00BF2151"/>
    <w:rsid w:val="00C33A93"/>
    <w:rsid w:val="00C90F67"/>
    <w:rsid w:val="00D02819"/>
    <w:rsid w:val="00D30385"/>
    <w:rsid w:val="00D768CE"/>
    <w:rsid w:val="00E009E6"/>
    <w:rsid w:val="00E17A5E"/>
    <w:rsid w:val="00E229FF"/>
    <w:rsid w:val="00E40148"/>
    <w:rsid w:val="00E44C7E"/>
    <w:rsid w:val="00E705E8"/>
    <w:rsid w:val="00FA5830"/>
    <w:rsid w:val="00FB0C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D804633"/>
  <w15:chartTrackingRefBased/>
  <w15:docId w15:val="{692761EB-CD09-4BCD-B3F9-76A7B2421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3BD4"/>
    <w:pPr>
      <w:bidi/>
    </w:pPr>
    <w:rPr>
      <w:rFonts w:cs="David"/>
      <w:noProof/>
      <w:sz w:val="24"/>
      <w:szCs w:val="24"/>
      <w:lang w:eastAsia="he-IL"/>
    </w:rPr>
  </w:style>
  <w:style w:type="paragraph" w:styleId="Heading1">
    <w:name w:val="heading 1"/>
    <w:basedOn w:val="Normal"/>
    <w:next w:val="Normal"/>
    <w:qFormat/>
    <w:rsid w:val="00503BD4"/>
    <w:pPr>
      <w:keepNext/>
      <w:spacing w:line="480" w:lineRule="auto"/>
      <w:outlineLvl w:val="0"/>
    </w:pPr>
    <w:rPr>
      <w:u w:val="single"/>
    </w:rPr>
  </w:style>
  <w:style w:type="paragraph" w:styleId="Heading2">
    <w:name w:val="heading 2"/>
    <w:basedOn w:val="Normal"/>
    <w:next w:val="Normal"/>
    <w:qFormat/>
    <w:rsid w:val="00503BD4"/>
    <w:pPr>
      <w:keepNext/>
      <w:ind w:left="288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03BD4"/>
    <w:pPr>
      <w:spacing w:line="480" w:lineRule="auto"/>
      <w:jc w:val="center"/>
    </w:pPr>
    <w:rPr>
      <w:b/>
      <w:bCs/>
    </w:rPr>
  </w:style>
  <w:style w:type="character" w:customStyle="1" w:styleId="skypepnhprintcontainer">
    <w:name w:val="skype_pnh_print_container"/>
    <w:basedOn w:val="DefaultParagraphFont"/>
    <w:rsid w:val="00027A04"/>
  </w:style>
  <w:style w:type="character" w:customStyle="1" w:styleId="skypepnhcontainer">
    <w:name w:val="skype_pnh_container"/>
    <w:basedOn w:val="DefaultParagraphFont"/>
    <w:rsid w:val="00027A04"/>
  </w:style>
  <w:style w:type="character" w:customStyle="1" w:styleId="skypepnhmark">
    <w:name w:val="skype_pnh_mark"/>
    <w:basedOn w:val="DefaultParagraphFont"/>
    <w:rsid w:val="00027A04"/>
  </w:style>
  <w:style w:type="character" w:customStyle="1" w:styleId="skypepnhleftspan">
    <w:name w:val="skype_pnh_left_span"/>
    <w:basedOn w:val="DefaultParagraphFont"/>
    <w:rsid w:val="00027A04"/>
  </w:style>
  <w:style w:type="character" w:customStyle="1" w:styleId="skypepnhdropartspan">
    <w:name w:val="skype_pnh_dropart_span"/>
    <w:basedOn w:val="DefaultParagraphFont"/>
    <w:rsid w:val="00027A04"/>
  </w:style>
  <w:style w:type="character" w:customStyle="1" w:styleId="skypepnhdropartflagspan">
    <w:name w:val="skype_pnh_dropart_flag_span"/>
    <w:basedOn w:val="DefaultParagraphFont"/>
    <w:rsid w:val="00027A04"/>
  </w:style>
  <w:style w:type="character" w:customStyle="1" w:styleId="skypepnhtextspan">
    <w:name w:val="skype_pnh_text_span"/>
    <w:basedOn w:val="DefaultParagraphFont"/>
    <w:rsid w:val="00027A04"/>
  </w:style>
  <w:style w:type="character" w:customStyle="1" w:styleId="skypepnhrightspan">
    <w:name w:val="skype_pnh_right_span"/>
    <w:basedOn w:val="DefaultParagraphFont"/>
    <w:rsid w:val="00027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1879</Words>
  <Characters>9093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Are You suprised ?</vt:lpstr>
    </vt:vector>
  </TitlesOfParts>
  <Company>goldsobel</Company>
  <LinksUpToDate>false</LinksUpToDate>
  <CharactersWithSpaces>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Miri Postol - Maltz</cp:lastModifiedBy>
  <cp:revision>2</cp:revision>
  <cp:lastPrinted>2000-10-02T05:57:00Z</cp:lastPrinted>
  <dcterms:created xsi:type="dcterms:W3CDTF">2021-09-19T10:35:00Z</dcterms:created>
  <dcterms:modified xsi:type="dcterms:W3CDTF">2021-09-19T10:35:00Z</dcterms:modified>
</cp:coreProperties>
</file>